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CA" w:rsidRPr="002D3FDD" w:rsidRDefault="006B60CA" w:rsidP="006B60CA">
      <w:pPr>
        <w:pStyle w:val="Nadpis2"/>
        <w:jc w:val="both"/>
        <w:rPr>
          <w:rFonts w:asciiTheme="minorHAnsi" w:hAnsiTheme="minorHAnsi" w:cs="Times New Roman"/>
          <w:sz w:val="24"/>
          <w:szCs w:val="24"/>
        </w:rPr>
      </w:pPr>
      <w:bookmarkStart w:id="0" w:name="_Toc453067859"/>
      <w:bookmarkStart w:id="1" w:name="_GoBack"/>
      <w:bookmarkEnd w:id="1"/>
      <w:r w:rsidRPr="002D3FDD">
        <w:rPr>
          <w:rFonts w:asciiTheme="minorHAnsi" w:hAnsiTheme="minorHAnsi" w:cs="Times New Roman"/>
          <w:sz w:val="24"/>
          <w:szCs w:val="24"/>
        </w:rPr>
        <w:t>Technická infraštruktúra</w:t>
      </w:r>
      <w:bookmarkEnd w:id="0"/>
    </w:p>
    <w:p w:rsidR="006B60CA" w:rsidRPr="002D3FDD" w:rsidRDefault="006B60CA" w:rsidP="0096373B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:rsidR="006B60CA" w:rsidRPr="0096373B" w:rsidRDefault="006B60CA" w:rsidP="0096373B">
      <w:pPr>
        <w:spacing w:after="0"/>
        <w:jc w:val="both"/>
        <w:rPr>
          <w:rFonts w:cs="Times New Roman"/>
          <w:b/>
          <w:sz w:val="24"/>
          <w:szCs w:val="24"/>
        </w:rPr>
      </w:pPr>
      <w:r w:rsidRPr="0096373B">
        <w:rPr>
          <w:rFonts w:cs="Times New Roman"/>
          <w:b/>
          <w:sz w:val="24"/>
          <w:szCs w:val="24"/>
        </w:rPr>
        <w:t>Doprava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Cez  obec Hrubov</w:t>
      </w:r>
      <w:r w:rsidR="004B5F31">
        <w:rPr>
          <w:rFonts w:cs="Times New Roman"/>
          <w:sz w:val="24"/>
          <w:szCs w:val="24"/>
        </w:rPr>
        <w:t xml:space="preserve"> </w:t>
      </w:r>
      <w:r w:rsidRPr="002D3FDD">
        <w:rPr>
          <w:rFonts w:cs="Times New Roman"/>
          <w:sz w:val="24"/>
          <w:szCs w:val="24"/>
        </w:rPr>
        <w:t>prechádza cesta</w:t>
      </w:r>
      <w:r w:rsidR="004B5F31">
        <w:rPr>
          <w:rFonts w:cs="Times New Roman"/>
          <w:sz w:val="24"/>
          <w:szCs w:val="24"/>
        </w:rPr>
        <w:t xml:space="preserve"> </w:t>
      </w:r>
      <w:r w:rsidRPr="002D3FDD">
        <w:rPr>
          <w:rFonts w:cs="Times New Roman"/>
          <w:sz w:val="24"/>
          <w:szCs w:val="24"/>
        </w:rPr>
        <w:t>III. triedy  č. 3828, ktorá v obci končí. Táto cesta prechádza smerom na juh cez obec Turcovce a končí v obci Ohradzany, kde pokračujú cesty 3/3826 (juh, severozápad), 3/3827 (severovýchod). Cesta 3/3826 južne smeruje cez obce Slovenská Volová a Gruzovce do okresného mesta Humenné, od ktorého je obec Hrubov vzdialená 22 km. V meste Humenné sa cesta 3/3826 napája na cestu I. triedy č. 74. Severozápadne smeruje cesta 3/3826 cez obce Víťazovce, Lukáčovce a Košarovce k ceste II. triedy č. 554 a v obci Žalobín sa napája na cestu 3/3628, ktorá ju spája s obcou Malá Domaša a s cestou I. triedy č. 15. Cesta 1/15 sa napája na juhu na cestu 1/18, ktorá smeruje severozápadne k mestu Vranov nad Topľou. Obec Hrubov je s mestom Vranov nad Topľou spojený najkratšie cestou 2/554 južne napojenou (v obci Nižný Hrabovec) na cestu 1/18. Táto najkratšia vzdialenosť od mesta Vranov nad Topľou meria 48,32 km.</w:t>
      </w:r>
    </w:p>
    <w:p w:rsidR="006B60CA" w:rsidRPr="002D3FDD" w:rsidRDefault="006B60CA" w:rsidP="0096373B">
      <w:pPr>
        <w:pStyle w:val="Odsekzoznamu"/>
        <w:spacing w:after="0"/>
        <w:ind w:left="0"/>
        <w:jc w:val="both"/>
        <w:rPr>
          <w:rFonts w:cs="Times New Roman"/>
          <w:color w:val="FF0000"/>
          <w:sz w:val="24"/>
          <w:szCs w:val="24"/>
        </w:rPr>
      </w:pPr>
    </w:p>
    <w:p w:rsidR="006B60CA" w:rsidRPr="0096373B" w:rsidRDefault="006B60CA" w:rsidP="0096373B">
      <w:pPr>
        <w:spacing w:after="0"/>
        <w:jc w:val="both"/>
        <w:rPr>
          <w:rFonts w:cs="Times New Roman"/>
          <w:b/>
          <w:sz w:val="24"/>
          <w:szCs w:val="24"/>
        </w:rPr>
      </w:pPr>
      <w:r w:rsidRPr="0096373B">
        <w:rPr>
          <w:rFonts w:cs="Times New Roman"/>
          <w:b/>
          <w:sz w:val="24"/>
          <w:szCs w:val="24"/>
        </w:rPr>
        <w:t>Energetika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Obec je síce elektrifikovaná, ale vedenia sú už zastarané. Je nutné vybudovanie trafostaníc pre zosilnenie elektrického napätia, ktoré je momentálne veľmi slabé, čo nepriaznivo pociťujú občania hlavne v zimnom období. Verejné osvetlenie je tiež v nevyhovujúcom stave.</w:t>
      </w:r>
    </w:p>
    <w:p w:rsidR="006B60CA" w:rsidRPr="002D3FDD" w:rsidRDefault="006B60CA" w:rsidP="0096373B">
      <w:pPr>
        <w:pStyle w:val="Odsekzoznamu"/>
        <w:spacing w:after="0"/>
        <w:ind w:left="0"/>
        <w:jc w:val="both"/>
        <w:rPr>
          <w:rFonts w:cs="Times New Roman"/>
          <w:b/>
          <w:color w:val="FF0000"/>
          <w:sz w:val="24"/>
          <w:szCs w:val="24"/>
        </w:rPr>
      </w:pPr>
    </w:p>
    <w:p w:rsidR="006B60CA" w:rsidRPr="0096373B" w:rsidRDefault="006B60CA" w:rsidP="0096373B">
      <w:pPr>
        <w:spacing w:after="0"/>
        <w:jc w:val="both"/>
        <w:rPr>
          <w:rFonts w:cs="Times New Roman"/>
          <w:b/>
          <w:sz w:val="24"/>
          <w:szCs w:val="24"/>
        </w:rPr>
      </w:pPr>
      <w:r w:rsidRPr="0096373B">
        <w:rPr>
          <w:rFonts w:cs="Times New Roman"/>
          <w:b/>
          <w:sz w:val="24"/>
          <w:szCs w:val="24"/>
        </w:rPr>
        <w:t>Telekomunikácie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Obec nie je napojená na káblovú televíziu, príjem televíznych a rozhlasových staníc je riešený individuálnym príjmom (</w:t>
      </w:r>
      <w:proofErr w:type="spellStart"/>
      <w:r w:rsidRPr="002D3FDD">
        <w:rPr>
          <w:rFonts w:cs="Times New Roman"/>
          <w:sz w:val="24"/>
          <w:szCs w:val="24"/>
        </w:rPr>
        <w:t>terestriálne</w:t>
      </w:r>
      <w:proofErr w:type="spellEnd"/>
      <w:r w:rsidRPr="002D3FDD">
        <w:rPr>
          <w:rFonts w:cs="Times New Roman"/>
          <w:sz w:val="24"/>
          <w:szCs w:val="24"/>
        </w:rPr>
        <w:t xml:space="preserve"> vysielanie, satelitné vysielanie). Internet je zabezpečený mobilnými telekomunikačnými operátormi a regionálnymi poskytovateľmi.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color w:val="FF0000"/>
          <w:sz w:val="24"/>
          <w:szCs w:val="24"/>
        </w:rPr>
      </w:pP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Zásobovanie plynom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V súčasnosti v obci nie je riešená rozvodná sieť plynu, zásobovanie je riešené individuálnym spôsobom. 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color w:val="FF0000"/>
          <w:sz w:val="24"/>
          <w:szCs w:val="24"/>
        </w:rPr>
      </w:pP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Zásobovanie teplom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Zásobovanie obce teplom je riešené individuálne v domových kotolniach väčšinou pomocou metódy spaľovania tuhých palív. 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color w:val="FF0000"/>
          <w:sz w:val="24"/>
          <w:szCs w:val="24"/>
        </w:rPr>
      </w:pP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Vodné hospodárstvo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Obec nemá vybudovaný vlastný miestny vodovodný systém. Zásobovanie je riešené individuálne zo studní a aj gravitačným vodovodom.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</w:p>
    <w:p w:rsidR="006B60CA" w:rsidRPr="002D3FDD" w:rsidRDefault="006B60CA" w:rsidP="0096373B">
      <w:pPr>
        <w:pStyle w:val="Odsekzoznamu"/>
        <w:spacing w:after="0"/>
        <w:ind w:left="0"/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Kanalizácia</w:t>
      </w:r>
    </w:p>
    <w:p w:rsidR="006B60CA" w:rsidRPr="002D3FDD" w:rsidRDefault="006B60CA" w:rsidP="006B60CA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Obec Hrubov nemá vybudovanú verejnú kanalizačnú sieť s čistiarňou odpadových vôd. Obyvatelia využívajú vlastné septiky a žumpy. </w:t>
      </w:r>
    </w:p>
    <w:p w:rsidR="006B60CA" w:rsidRPr="002D3FDD" w:rsidRDefault="006B60CA" w:rsidP="006B60CA">
      <w:pPr>
        <w:pStyle w:val="Odsekzoznamu"/>
        <w:ind w:left="502"/>
        <w:jc w:val="both"/>
        <w:rPr>
          <w:rFonts w:cs="Times New Roman"/>
          <w:color w:val="FF0000"/>
          <w:sz w:val="24"/>
          <w:szCs w:val="24"/>
        </w:rPr>
      </w:pPr>
    </w:p>
    <w:p w:rsidR="006B60CA" w:rsidRPr="002D3FDD" w:rsidRDefault="006B60CA" w:rsidP="006B60CA">
      <w:pPr>
        <w:pStyle w:val="Nadpis2"/>
        <w:rPr>
          <w:rFonts w:asciiTheme="minorHAnsi" w:eastAsia="Times New Roman" w:hAnsiTheme="minorHAnsi"/>
          <w:lang w:eastAsia="sk-SK"/>
        </w:rPr>
      </w:pPr>
      <w:bookmarkStart w:id="2" w:name="_Toc453067860"/>
      <w:r w:rsidRPr="002D3FDD">
        <w:rPr>
          <w:rFonts w:asciiTheme="minorHAnsi" w:eastAsia="Times New Roman" w:hAnsiTheme="minorHAnsi"/>
          <w:lang w:eastAsia="sk-SK"/>
        </w:rPr>
        <w:lastRenderedPageBreak/>
        <w:t>Infraštruktúra</w:t>
      </w:r>
      <w:bookmarkEnd w:id="2"/>
    </w:p>
    <w:p w:rsidR="006B60CA" w:rsidRPr="002D3FDD" w:rsidRDefault="006B60CA" w:rsidP="006B60CA">
      <w:pPr>
        <w:shd w:val="clear" w:color="auto" w:fill="FFFFFF"/>
        <w:spacing w:after="100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b/>
          <w:bCs/>
          <w:sz w:val="24"/>
          <w:szCs w:val="24"/>
          <w:lang w:eastAsia="sk-SK"/>
        </w:rPr>
        <w:t>Občianska a technická vybavenosť: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Predajňa potravinárskeho tovaru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Futbalové ihrisko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Knižnica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Komunálny odpad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Využívaný komunálny odpad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Zneškodňovaný komunálny odpad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Základná škola</w:t>
      </w:r>
    </w:p>
    <w:p w:rsidR="006B60CA" w:rsidRPr="002D3FDD" w:rsidRDefault="006B60CA" w:rsidP="006B60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Materská škola</w:t>
      </w:r>
    </w:p>
    <w:p w:rsidR="006B60CA" w:rsidRDefault="006B60CA" w:rsidP="006B60CA">
      <w:pPr>
        <w:jc w:val="both"/>
        <w:rPr>
          <w:rFonts w:eastAsia="Times New Roman" w:cs="Times New Roman"/>
          <w:i/>
          <w:sz w:val="20"/>
          <w:szCs w:val="24"/>
          <w:shd w:val="clear" w:color="auto" w:fill="FFFFFF"/>
          <w:lang w:eastAsia="sk-SK"/>
        </w:rPr>
      </w:pPr>
      <w:r w:rsidRPr="002D3FDD">
        <w:rPr>
          <w:rFonts w:eastAsia="Times New Roman" w:cs="Times New Roman"/>
          <w:i/>
          <w:sz w:val="20"/>
          <w:szCs w:val="24"/>
          <w:shd w:val="clear" w:color="auto" w:fill="FFFFFF"/>
          <w:lang w:eastAsia="sk-SK"/>
        </w:rPr>
        <w:t>Zdroj: Štatistický úrad Slovenskej republiky, Mestská a obecná štatistika </w:t>
      </w:r>
    </w:p>
    <w:p w:rsidR="0096373B" w:rsidRPr="002D3FDD" w:rsidRDefault="0096373B" w:rsidP="006B60CA">
      <w:pPr>
        <w:jc w:val="both"/>
        <w:rPr>
          <w:rFonts w:cs="Times New Roman"/>
          <w:i/>
          <w:sz w:val="20"/>
          <w:szCs w:val="24"/>
        </w:rPr>
      </w:pPr>
    </w:p>
    <w:p w:rsidR="006B60CA" w:rsidRPr="002D3FDD" w:rsidRDefault="006B60CA" w:rsidP="006B60CA">
      <w:pPr>
        <w:pStyle w:val="Nadpis2"/>
        <w:rPr>
          <w:rFonts w:asciiTheme="minorHAnsi" w:hAnsiTheme="minorHAnsi" w:cs="Times New Roman"/>
          <w:sz w:val="24"/>
          <w:szCs w:val="24"/>
        </w:rPr>
      </w:pPr>
      <w:bookmarkStart w:id="3" w:name="_Toc453067861"/>
      <w:r w:rsidRPr="002D3FDD">
        <w:rPr>
          <w:rFonts w:asciiTheme="minorHAnsi" w:hAnsiTheme="minorHAnsi" w:cs="Times New Roman"/>
          <w:sz w:val="24"/>
          <w:szCs w:val="24"/>
        </w:rPr>
        <w:t>Analýza sociálneho a kultúrneho rozvoja</w:t>
      </w:r>
      <w:bookmarkEnd w:id="3"/>
    </w:p>
    <w:p w:rsidR="0096373B" w:rsidRDefault="0096373B" w:rsidP="0096373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B60CA" w:rsidRPr="0096373B" w:rsidRDefault="006B60CA" w:rsidP="0096373B">
      <w:pPr>
        <w:spacing w:after="0"/>
        <w:jc w:val="both"/>
        <w:rPr>
          <w:rFonts w:cs="Times New Roman"/>
          <w:b/>
          <w:sz w:val="24"/>
          <w:szCs w:val="24"/>
        </w:rPr>
      </w:pPr>
      <w:r w:rsidRPr="0096373B">
        <w:rPr>
          <w:rFonts w:cs="Times New Roman"/>
          <w:b/>
          <w:sz w:val="24"/>
          <w:szCs w:val="24"/>
        </w:rPr>
        <w:t>Školstvo</w:t>
      </w:r>
    </w:p>
    <w:p w:rsidR="006B60CA" w:rsidRPr="002D3FDD" w:rsidRDefault="006B60CA" w:rsidP="006B60CA">
      <w:pPr>
        <w:pStyle w:val="Popis"/>
        <w:keepNext/>
        <w:spacing w:line="276" w:lineRule="auto"/>
        <w:jc w:val="both"/>
        <w:rPr>
          <w:rFonts w:asciiTheme="minorHAnsi" w:hAnsiTheme="minorHAnsi" w:cs="Times New Roman"/>
          <w:i w:val="0"/>
          <w:sz w:val="24"/>
          <w:szCs w:val="24"/>
        </w:rPr>
      </w:pPr>
      <w:r w:rsidRPr="002D3FDD">
        <w:rPr>
          <w:rFonts w:asciiTheme="minorHAnsi" w:hAnsiTheme="minorHAnsi" w:cs="Times New Roman"/>
          <w:i w:val="0"/>
          <w:sz w:val="24"/>
          <w:szCs w:val="24"/>
        </w:rPr>
        <w:t xml:space="preserve">Obec Hrubov má zriadenú základnú aj materskú školu. Zriaďovateľom materskej školy je obec Hrubov a poskytuje celodennú starostlivosť pre deti od 3 do 6 rokov. Materská aj základná škola v obci sú jednotriedne štátne školské zariadenia. V roku 2015 boli  materská škola aj základná škola rekonštruované (plávajúca podlaha, vybudovanie nových WC). </w:t>
      </w:r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4" w:name="_Toc453067895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21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Prehľad školských a predškolských zariadení v obci k 15.9.2015</w:t>
      </w:r>
      <w:bookmarkEnd w:id="4"/>
    </w:p>
    <w:tbl>
      <w:tblPr>
        <w:tblW w:w="90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2981"/>
        <w:gridCol w:w="3011"/>
      </w:tblGrid>
      <w:tr w:rsidR="006B60CA" w:rsidRPr="002D3FDD" w:rsidTr="00443074">
        <w:trPr>
          <w:trHeight w:val="26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color w:val="000000"/>
                <w:sz w:val="20"/>
                <w:szCs w:val="20"/>
              </w:rPr>
            </w:pPr>
            <w:r w:rsidRPr="002D3F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b/>
                <w:bCs/>
                <w:color w:val="000000"/>
                <w:sz w:val="20"/>
                <w:szCs w:val="20"/>
              </w:rPr>
              <w:t>počet tried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b/>
                <w:bCs/>
                <w:color w:val="000000"/>
                <w:sz w:val="20"/>
                <w:szCs w:val="20"/>
              </w:rPr>
              <w:t xml:space="preserve">počet žiakov </w:t>
            </w:r>
          </w:p>
        </w:tc>
      </w:tr>
      <w:tr w:rsidR="006B60CA" w:rsidRPr="002D3FDD" w:rsidTr="00443074">
        <w:trPr>
          <w:trHeight w:val="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b/>
                <w:bCs/>
                <w:color w:val="000000"/>
                <w:sz w:val="20"/>
                <w:szCs w:val="20"/>
              </w:rPr>
              <w:t xml:space="preserve">Materská škola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color w:val="000000"/>
                <w:sz w:val="20"/>
                <w:szCs w:val="20"/>
              </w:rPr>
            </w:pPr>
            <w:r w:rsidRPr="002D3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color w:val="000000"/>
                <w:sz w:val="20"/>
                <w:szCs w:val="20"/>
              </w:rPr>
            </w:pPr>
            <w:r w:rsidRPr="002D3FD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60CA" w:rsidRPr="002D3FDD" w:rsidTr="00443074">
        <w:trPr>
          <w:trHeight w:val="11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b/>
                <w:bCs/>
                <w:color w:val="000000"/>
                <w:sz w:val="20"/>
                <w:szCs w:val="20"/>
              </w:rPr>
              <w:t xml:space="preserve">Základná škola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color w:val="000000"/>
                <w:sz w:val="20"/>
                <w:szCs w:val="20"/>
              </w:rPr>
            </w:pPr>
            <w:r w:rsidRPr="002D3FDD">
              <w:rPr>
                <w:color w:val="000000"/>
                <w:sz w:val="20"/>
                <w:szCs w:val="20"/>
              </w:rPr>
              <w:t>1 (1.-4. ročník)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color w:val="000000"/>
                <w:sz w:val="20"/>
                <w:szCs w:val="20"/>
              </w:rPr>
            </w:pPr>
            <w:r w:rsidRPr="002D3FDD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6B60CA" w:rsidRPr="002D3FDD" w:rsidRDefault="006B60CA" w:rsidP="006B60CA">
      <w:pPr>
        <w:jc w:val="both"/>
        <w:rPr>
          <w:rFonts w:cs="Times New Roman"/>
          <w:i/>
          <w:color w:val="FF0000"/>
          <w:sz w:val="24"/>
          <w:szCs w:val="24"/>
        </w:rPr>
      </w:pPr>
      <w:r w:rsidRPr="002D3FDD">
        <w:rPr>
          <w:rFonts w:cs="Times New Roman"/>
          <w:i/>
          <w:sz w:val="20"/>
          <w:szCs w:val="24"/>
        </w:rPr>
        <w:t>Zdroj: http://www.cvtisr.sk/</w:t>
      </w:r>
    </w:p>
    <w:p w:rsidR="006B60CA" w:rsidRPr="002D3FDD" w:rsidRDefault="006B60CA" w:rsidP="0096373B">
      <w:pPr>
        <w:pStyle w:val="Odsekzoznamu"/>
        <w:spacing w:after="0"/>
        <w:ind w:left="502"/>
        <w:jc w:val="both"/>
        <w:rPr>
          <w:rFonts w:cs="Times New Roman"/>
          <w:color w:val="FF0000"/>
          <w:sz w:val="24"/>
          <w:szCs w:val="24"/>
        </w:rPr>
      </w:pPr>
    </w:p>
    <w:p w:rsidR="006B60CA" w:rsidRPr="0096373B" w:rsidRDefault="006B60CA" w:rsidP="0096373B">
      <w:pPr>
        <w:spacing w:after="0"/>
        <w:jc w:val="both"/>
        <w:rPr>
          <w:rFonts w:cs="Times New Roman"/>
          <w:sz w:val="24"/>
          <w:szCs w:val="24"/>
        </w:rPr>
      </w:pPr>
      <w:r w:rsidRPr="0096373B">
        <w:rPr>
          <w:rFonts w:cs="Times New Roman"/>
          <w:b/>
          <w:sz w:val="24"/>
          <w:szCs w:val="24"/>
        </w:rPr>
        <w:t>Zdravotníctvo</w:t>
      </w:r>
    </w:p>
    <w:p w:rsidR="006B60CA" w:rsidRPr="002D3FDD" w:rsidRDefault="006B60CA" w:rsidP="006B60CA">
      <w:pPr>
        <w:pStyle w:val="Odsekzoznamu"/>
        <w:spacing w:after="0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Na území obce Hrubov sa nenachádza zdravotné stredisko. Najbližšie zariadenie so zdravotnou starostlivosťou sa nachádza v okresnom meste Humenné vzdialenom 22 km od obce, kde je občanom poskytovaná základná i odborná zdravotná starostlivosť. Lekárenské odborné služby sú poskytované v meste Humenné, kde sú k dispozícii aj lekárne a nemocnica. Ďalšie zdravotné zariadenia sa nachádzajú v Medzilaborciach, Snine, Michalovciach.</w:t>
      </w:r>
    </w:p>
    <w:p w:rsidR="006B60CA" w:rsidRPr="002D3FDD" w:rsidRDefault="006B60CA" w:rsidP="006B60CA">
      <w:pPr>
        <w:pStyle w:val="Odsekzoznamu"/>
        <w:spacing w:after="0"/>
        <w:ind w:left="502"/>
        <w:jc w:val="both"/>
        <w:rPr>
          <w:rFonts w:cs="Times New Roman"/>
          <w:color w:val="FF0000"/>
          <w:sz w:val="24"/>
          <w:szCs w:val="24"/>
          <w:highlight w:val="yellow"/>
        </w:rPr>
      </w:pPr>
    </w:p>
    <w:p w:rsidR="006B60CA" w:rsidRPr="002D3FDD" w:rsidRDefault="006B60CA" w:rsidP="006B60CA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Verejné inštitúcie a služby</w:t>
      </w:r>
    </w:p>
    <w:p w:rsidR="006B60CA" w:rsidRPr="002D3FDD" w:rsidRDefault="006B60CA" w:rsidP="0096373B">
      <w:pPr>
        <w:pStyle w:val="Normlnywebov"/>
        <w:shd w:val="clear" w:color="auto" w:fill="FFFFFF"/>
        <w:spacing w:before="0" w:beforeAutospacing="0" w:line="276" w:lineRule="auto"/>
        <w:jc w:val="both"/>
        <w:rPr>
          <w:rFonts w:asciiTheme="minorHAnsi" w:hAnsiTheme="minorHAnsi"/>
          <w:sz w:val="22"/>
          <w:szCs w:val="18"/>
        </w:rPr>
      </w:pPr>
      <w:r w:rsidRPr="002D3FDD">
        <w:rPr>
          <w:rFonts w:asciiTheme="minorHAnsi" w:hAnsiTheme="minorHAnsi"/>
          <w:szCs w:val="18"/>
        </w:rPr>
        <w:t xml:space="preserve">V obci sa prevádzkuje denný </w:t>
      </w:r>
      <w:r w:rsidRPr="002D3FDD">
        <w:rPr>
          <w:rFonts w:asciiTheme="minorHAnsi" w:hAnsiTheme="minorHAnsi"/>
        </w:rPr>
        <w:t xml:space="preserve">ARIADNA </w:t>
      </w:r>
      <w:proofErr w:type="spellStart"/>
      <w:r w:rsidRPr="002D3FDD">
        <w:rPr>
          <w:rFonts w:asciiTheme="minorHAnsi" w:hAnsiTheme="minorHAnsi"/>
        </w:rPr>
        <w:t>n.o</w:t>
      </w:r>
      <w:r w:rsidRPr="002D3FDD">
        <w:rPr>
          <w:rFonts w:asciiTheme="minorHAnsi" w:hAnsiTheme="minorHAnsi"/>
          <w:szCs w:val="18"/>
        </w:rPr>
        <w:t>stacionár</w:t>
      </w:r>
      <w:proofErr w:type="spellEnd"/>
      <w:r w:rsidRPr="002D3FDD">
        <w:rPr>
          <w:rFonts w:asciiTheme="minorHAnsi" w:hAnsiTheme="minorHAnsi"/>
          <w:szCs w:val="18"/>
        </w:rPr>
        <w:t xml:space="preserve"> pre občanov obce, ktorý bol slávnostne otvorený 18.1.2016. Poskytuje dennú formu sociálnej pomoci pre všetkých, ktorí ju potrebujú. Z dôvodu zriadenia denného stacionára pre dôchodcov bola rekonštruovaná budova Základnej </w:t>
      </w:r>
      <w:proofErr w:type="spellStart"/>
      <w:r w:rsidRPr="002D3FDD">
        <w:rPr>
          <w:rFonts w:asciiTheme="minorHAnsi" w:hAnsiTheme="minorHAnsi"/>
          <w:szCs w:val="18"/>
        </w:rPr>
        <w:lastRenderedPageBreak/>
        <w:t>školy.Rekonštrukcia</w:t>
      </w:r>
      <w:proofErr w:type="spellEnd"/>
      <w:r w:rsidRPr="002D3FDD">
        <w:rPr>
          <w:rFonts w:asciiTheme="minorHAnsi" w:hAnsiTheme="minorHAnsi"/>
          <w:szCs w:val="18"/>
        </w:rPr>
        <w:t xml:space="preserve"> zahŕňala výstavbu samostatného vchodu do kuchyne, zriadenie novej kuchyne a jedálne. Kapacita stacionára je 35 osôb, ale dopyt po jeho službách je vyšší. </w:t>
      </w:r>
    </w:p>
    <w:p w:rsidR="006B60CA" w:rsidRPr="002D3FDD" w:rsidRDefault="006B60CA" w:rsidP="006B60CA">
      <w:pPr>
        <w:pStyle w:val="Odsekzoznamu"/>
        <w:spacing w:after="0"/>
        <w:ind w:left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Na území obce sa nenachádza žiaden domov dôchodcov, domov sociálnych služieb ani detský domov. Pre obyvateľov si tieto zariadenia dostupné v meste Humenné, alebo v iných menej alebo viac vzdialených mestách.</w:t>
      </w:r>
    </w:p>
    <w:p w:rsidR="006B60CA" w:rsidRDefault="006B60CA" w:rsidP="006B60CA">
      <w:pPr>
        <w:pStyle w:val="Popis"/>
        <w:spacing w:line="276" w:lineRule="auto"/>
        <w:rPr>
          <w:rFonts w:asciiTheme="minorHAnsi" w:hAnsiTheme="minorHAnsi" w:cs="Times New Roman"/>
          <w:i w:val="0"/>
          <w:iCs w:val="0"/>
          <w:color w:val="FF0000"/>
          <w:sz w:val="24"/>
          <w:szCs w:val="24"/>
        </w:rPr>
      </w:pPr>
    </w:p>
    <w:p w:rsidR="006B60CA" w:rsidRPr="002D3FDD" w:rsidRDefault="006B60CA" w:rsidP="006B60CA">
      <w:pPr>
        <w:pStyle w:val="Popis"/>
        <w:spacing w:line="276" w:lineRule="auto"/>
        <w:rPr>
          <w:rFonts w:asciiTheme="minorHAnsi" w:hAnsiTheme="minorHAnsi" w:cs="Times New Roman"/>
          <w:szCs w:val="24"/>
        </w:rPr>
      </w:pPr>
      <w:bookmarkStart w:id="5" w:name="_Toc453067896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22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Prehľad verejných inštitúcii na území obce Hrubov</w:t>
      </w:r>
      <w:bookmarkEnd w:id="5"/>
    </w:p>
    <w:tbl>
      <w:tblPr>
        <w:tblStyle w:val="Mriekatabuky"/>
        <w:tblW w:w="9091" w:type="dxa"/>
        <w:jc w:val="center"/>
        <w:tblLook w:val="04A0" w:firstRow="1" w:lastRow="0" w:firstColumn="1" w:lastColumn="0" w:noHBand="0" w:noVBand="1"/>
      </w:tblPr>
      <w:tblGrid>
        <w:gridCol w:w="2424"/>
        <w:gridCol w:w="2029"/>
        <w:gridCol w:w="2412"/>
        <w:gridCol w:w="2226"/>
      </w:tblGrid>
      <w:tr w:rsidR="006B60CA" w:rsidRPr="002D3FDD" w:rsidTr="00443074">
        <w:trPr>
          <w:trHeight w:val="349"/>
          <w:jc w:val="center"/>
        </w:trPr>
        <w:tc>
          <w:tcPr>
            <w:tcW w:w="9091" w:type="dxa"/>
            <w:gridSpan w:val="4"/>
            <w:shd w:val="clear" w:color="auto" w:fill="F2F2F2" w:themeFill="background1" w:themeFillShade="F2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3FDD">
              <w:rPr>
                <w:rFonts w:cs="Times New Roman"/>
                <w:b/>
                <w:sz w:val="24"/>
                <w:szCs w:val="24"/>
              </w:rPr>
              <w:t>Inštitúcie verejnej správy</w:t>
            </w:r>
          </w:p>
        </w:tc>
      </w:tr>
      <w:tr w:rsidR="006B60CA" w:rsidRPr="002D3FDD" w:rsidTr="00443074">
        <w:trPr>
          <w:trHeight w:val="969"/>
          <w:jc w:val="center"/>
        </w:trPr>
        <w:tc>
          <w:tcPr>
            <w:tcW w:w="2424" w:type="dxa"/>
            <w:hideMark/>
          </w:tcPr>
          <w:p w:rsidR="006B60CA" w:rsidRPr="002D3FDD" w:rsidRDefault="006B60CA" w:rsidP="0096373B">
            <w:pPr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Obecný úrad</w:t>
            </w:r>
          </w:p>
        </w:tc>
        <w:tc>
          <w:tcPr>
            <w:tcW w:w="2029" w:type="dxa"/>
            <w:hideMark/>
          </w:tcPr>
          <w:p w:rsidR="006B60CA" w:rsidRPr="002D3FDD" w:rsidRDefault="006B60CA" w:rsidP="0096373B">
            <w:pPr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Sídlo matričného úradu</w:t>
            </w:r>
          </w:p>
        </w:tc>
        <w:tc>
          <w:tcPr>
            <w:tcW w:w="2412" w:type="dxa"/>
            <w:hideMark/>
          </w:tcPr>
          <w:p w:rsidR="006B60CA" w:rsidRPr="002D3FDD" w:rsidRDefault="006B60CA" w:rsidP="0096373B">
            <w:pPr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Sídlo pracoviska obvodného oddelenia policajného zboru</w:t>
            </w:r>
          </w:p>
        </w:tc>
        <w:tc>
          <w:tcPr>
            <w:tcW w:w="2225" w:type="dxa"/>
            <w:hideMark/>
          </w:tcPr>
          <w:p w:rsidR="006B60CA" w:rsidRPr="002D3FDD" w:rsidRDefault="006B60CA" w:rsidP="0096373B">
            <w:pPr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Stavebný úrad</w:t>
            </w:r>
          </w:p>
        </w:tc>
      </w:tr>
      <w:tr w:rsidR="006B60CA" w:rsidRPr="002D3FDD" w:rsidTr="00443074">
        <w:trPr>
          <w:trHeight w:val="349"/>
          <w:jc w:val="center"/>
        </w:trPr>
        <w:tc>
          <w:tcPr>
            <w:tcW w:w="2424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6B60CA" w:rsidRPr="002D3FDD" w:rsidRDefault="006B60CA" w:rsidP="006B60CA">
      <w:pPr>
        <w:spacing w:after="0"/>
        <w:jc w:val="both"/>
        <w:rPr>
          <w:rFonts w:cs="Times New Roman"/>
          <w:i/>
          <w:sz w:val="24"/>
          <w:szCs w:val="24"/>
        </w:rPr>
      </w:pPr>
      <w:r w:rsidRPr="002D3FDD">
        <w:rPr>
          <w:rFonts w:cs="Times New Roman"/>
          <w:i/>
          <w:sz w:val="20"/>
          <w:szCs w:val="24"/>
        </w:rPr>
        <w:t xml:space="preserve">Zdroj: </w:t>
      </w:r>
      <w:proofErr w:type="spellStart"/>
      <w:r w:rsidRPr="002D3FDD">
        <w:rPr>
          <w:rFonts w:cs="Times New Roman"/>
          <w:i/>
          <w:sz w:val="20"/>
          <w:szCs w:val="24"/>
        </w:rPr>
        <w:t>OcÚ</w:t>
      </w:r>
      <w:proofErr w:type="spellEnd"/>
    </w:p>
    <w:p w:rsidR="006B60CA" w:rsidRPr="002D3FDD" w:rsidRDefault="006B60CA" w:rsidP="006B60CA">
      <w:pPr>
        <w:spacing w:after="0"/>
        <w:jc w:val="both"/>
        <w:rPr>
          <w:rFonts w:cs="Times New Roman"/>
          <w:sz w:val="24"/>
          <w:szCs w:val="24"/>
          <w:highlight w:val="yellow"/>
        </w:rPr>
      </w:pPr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6" w:name="_Toc453067897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23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Prehľad miestnych služieb na území obce Hrubov</w:t>
      </w:r>
      <w:bookmarkEnd w:id="6"/>
    </w:p>
    <w:tbl>
      <w:tblPr>
        <w:tblStyle w:val="Mriekatabuky"/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899"/>
        <w:gridCol w:w="1048"/>
        <w:gridCol w:w="929"/>
        <w:gridCol w:w="1015"/>
        <w:gridCol w:w="1048"/>
        <w:gridCol w:w="1047"/>
        <w:gridCol w:w="1047"/>
        <w:gridCol w:w="1047"/>
      </w:tblGrid>
      <w:tr w:rsidR="006B60CA" w:rsidRPr="002D3FDD" w:rsidTr="00443074">
        <w:trPr>
          <w:trHeight w:val="2521"/>
          <w:jc w:val="center"/>
        </w:trPr>
        <w:tc>
          <w:tcPr>
            <w:tcW w:w="892" w:type="dxa"/>
            <w:shd w:val="clear" w:color="auto" w:fill="F2F2F2" w:themeFill="background1" w:themeFillShade="F2"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Hotel</w:t>
            </w:r>
          </w:p>
          <w:p w:rsidR="006B60CA" w:rsidRPr="002D3FDD" w:rsidRDefault="006B60CA" w:rsidP="00443074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 xml:space="preserve">(motel, </w:t>
            </w:r>
            <w:proofErr w:type="spellStart"/>
            <w:r w:rsidRPr="002D3FDD">
              <w:rPr>
                <w:rFonts w:cs="Times New Roman"/>
                <w:b/>
                <w:bCs/>
                <w:sz w:val="24"/>
                <w:szCs w:val="24"/>
              </w:rPr>
              <w:t>hostel</w:t>
            </w:r>
            <w:proofErr w:type="spellEnd"/>
            <w:r w:rsidRPr="002D3FDD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Penzión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Turistická ubytovňa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Chatová</w:t>
            </w:r>
          </w:p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osada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Kemping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Ostatné hromadné ubytovacie zariadenia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Komerčná poisťovňa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Komerčná</w:t>
            </w:r>
          </w:p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banka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60CA" w:rsidRPr="002D3FDD" w:rsidRDefault="006B60CA" w:rsidP="004430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Bankomat</w:t>
            </w:r>
          </w:p>
        </w:tc>
      </w:tr>
      <w:tr w:rsidR="006B60CA" w:rsidRPr="002D3FDD" w:rsidTr="00443074">
        <w:trPr>
          <w:trHeight w:val="1341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0CA" w:rsidRPr="002D3FDD" w:rsidRDefault="006B60CA" w:rsidP="0044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6B60CA" w:rsidRPr="002D3FDD" w:rsidRDefault="006B60CA" w:rsidP="006B60CA">
      <w:pPr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 xml:space="preserve">Zdroj informácii: </w:t>
      </w:r>
      <w:proofErr w:type="spellStart"/>
      <w:r w:rsidRPr="002D3FDD">
        <w:rPr>
          <w:rFonts w:cs="Times New Roman"/>
          <w:i/>
          <w:sz w:val="20"/>
          <w:szCs w:val="24"/>
        </w:rPr>
        <w:t>OcÚ</w:t>
      </w:r>
      <w:proofErr w:type="spellEnd"/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7" w:name="_Toc453067898"/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96373B" w:rsidRDefault="0096373B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r w:rsidRPr="002D3FDD">
        <w:rPr>
          <w:rFonts w:asciiTheme="minorHAnsi" w:hAnsiTheme="minorHAnsi" w:cs="Times New Roman"/>
          <w:szCs w:val="24"/>
        </w:rPr>
        <w:lastRenderedPageBreak/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24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Služby</w:t>
      </w:r>
      <w:r>
        <w:rPr>
          <w:rFonts w:asciiTheme="minorHAnsi" w:hAnsiTheme="minorHAnsi" w:cs="Times New Roman"/>
          <w:szCs w:val="24"/>
        </w:rPr>
        <w:t xml:space="preserve"> v obci</w:t>
      </w:r>
      <w:bookmarkEnd w:id="7"/>
    </w:p>
    <w:tbl>
      <w:tblPr>
        <w:tblStyle w:val="Mriekatabuky"/>
        <w:tblpPr w:leftFromText="141" w:rightFromText="141" w:vertAnchor="text" w:horzAnchor="margin" w:tblpXSpec="center" w:tblpY="348"/>
        <w:tblW w:w="9054" w:type="dxa"/>
        <w:tblLook w:val="04A0" w:firstRow="1" w:lastRow="0" w:firstColumn="1" w:lastColumn="0" w:noHBand="0" w:noVBand="1"/>
      </w:tblPr>
      <w:tblGrid>
        <w:gridCol w:w="1115"/>
        <w:gridCol w:w="759"/>
        <w:gridCol w:w="946"/>
        <w:gridCol w:w="945"/>
        <w:gridCol w:w="1132"/>
        <w:gridCol w:w="1133"/>
        <w:gridCol w:w="758"/>
        <w:gridCol w:w="758"/>
        <w:gridCol w:w="758"/>
        <w:gridCol w:w="758"/>
      </w:tblGrid>
      <w:tr w:rsidR="006B60CA" w:rsidRPr="002D3FDD" w:rsidTr="00443074">
        <w:trPr>
          <w:trHeight w:val="138"/>
        </w:trPr>
        <w:tc>
          <w:tcPr>
            <w:tcW w:w="9054" w:type="dxa"/>
            <w:gridSpan w:val="10"/>
            <w:shd w:val="clear" w:color="auto" w:fill="F2F2F2" w:themeFill="background1" w:themeFillShade="F2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Služby</w:t>
            </w:r>
          </w:p>
        </w:tc>
      </w:tr>
      <w:tr w:rsidR="006B60CA" w:rsidRPr="002D3FDD" w:rsidTr="00443074">
        <w:trPr>
          <w:trHeight w:val="3404"/>
        </w:trPr>
        <w:tc>
          <w:tcPr>
            <w:tcW w:w="1115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Predajňa potravinárskeho tovaru</w:t>
            </w:r>
          </w:p>
        </w:tc>
        <w:tc>
          <w:tcPr>
            <w:tcW w:w="75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Pohostinské a odbytové stredisko</w:t>
            </w:r>
          </w:p>
        </w:tc>
        <w:tc>
          <w:tcPr>
            <w:tcW w:w="94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Predajňa nepotravinárskeho tovaru</w:t>
            </w:r>
          </w:p>
        </w:tc>
        <w:tc>
          <w:tcPr>
            <w:tcW w:w="94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Predajňa pohonných látok</w:t>
            </w:r>
          </w:p>
        </w:tc>
        <w:tc>
          <w:tcPr>
            <w:tcW w:w="1133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Zariadenia pre údržbu a opravu motorových vozidiel</w:t>
            </w:r>
          </w:p>
        </w:tc>
        <w:tc>
          <w:tcPr>
            <w:tcW w:w="1134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Predajňa súčiastok a príslušenstva pre motorové vozidlá</w:t>
            </w:r>
          </w:p>
        </w:tc>
        <w:tc>
          <w:tcPr>
            <w:tcW w:w="75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Novinový stánok</w:t>
            </w:r>
          </w:p>
        </w:tc>
        <w:tc>
          <w:tcPr>
            <w:tcW w:w="75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Telefónny automat</w:t>
            </w:r>
          </w:p>
        </w:tc>
        <w:tc>
          <w:tcPr>
            <w:tcW w:w="75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Poštová schránka</w:t>
            </w:r>
          </w:p>
        </w:tc>
        <w:tc>
          <w:tcPr>
            <w:tcW w:w="756" w:type="dxa"/>
            <w:textDirection w:val="btLr"/>
            <w:hideMark/>
          </w:tcPr>
          <w:p w:rsidR="006B60CA" w:rsidRPr="002D3FDD" w:rsidRDefault="006B60CA" w:rsidP="0096373B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Pošta</w:t>
            </w:r>
          </w:p>
        </w:tc>
      </w:tr>
      <w:tr w:rsidR="006B60CA" w:rsidRPr="002D3FDD" w:rsidTr="00443074">
        <w:trPr>
          <w:trHeight w:val="349"/>
        </w:trPr>
        <w:tc>
          <w:tcPr>
            <w:tcW w:w="1115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noWrap/>
            <w:hideMark/>
          </w:tcPr>
          <w:p w:rsidR="006B60CA" w:rsidRPr="002D3FDD" w:rsidRDefault="006B60CA" w:rsidP="00443074">
            <w:pPr>
              <w:jc w:val="both"/>
              <w:rPr>
                <w:rFonts w:cs="Times New Roman"/>
                <w:sz w:val="24"/>
                <w:szCs w:val="24"/>
              </w:rPr>
            </w:pPr>
            <w:r w:rsidRPr="002D3FD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6B60CA" w:rsidRPr="002D3FDD" w:rsidRDefault="006B60CA" w:rsidP="006B60CA">
      <w:pPr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 xml:space="preserve">Zdroj informácii: </w:t>
      </w:r>
      <w:proofErr w:type="spellStart"/>
      <w:r w:rsidRPr="002D3FDD">
        <w:rPr>
          <w:rFonts w:cs="Times New Roman"/>
          <w:i/>
          <w:sz w:val="20"/>
          <w:szCs w:val="24"/>
        </w:rPr>
        <w:t>OcÚ</w:t>
      </w:r>
      <w:proofErr w:type="spellEnd"/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i w:val="0"/>
          <w:szCs w:val="24"/>
        </w:rPr>
      </w:pPr>
      <w:bookmarkStart w:id="8" w:name="_Toc453067899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25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>
        <w:rPr>
          <w:rFonts w:asciiTheme="minorHAnsi" w:hAnsiTheme="minorHAnsi" w:cs="Times New Roman"/>
          <w:noProof/>
          <w:szCs w:val="24"/>
        </w:rPr>
        <w:t xml:space="preserve"> organizácie v obci</w:t>
      </w:r>
      <w:bookmarkEnd w:id="8"/>
    </w:p>
    <w:tbl>
      <w:tblPr>
        <w:tblStyle w:val="Mriekatabuky"/>
        <w:tblW w:w="8897" w:type="dxa"/>
        <w:tblLayout w:type="fixed"/>
        <w:tblLook w:val="04A0" w:firstRow="1" w:lastRow="0" w:firstColumn="1" w:lastColumn="0" w:noHBand="0" w:noVBand="1"/>
      </w:tblPr>
      <w:tblGrid>
        <w:gridCol w:w="4837"/>
        <w:gridCol w:w="4060"/>
      </w:tblGrid>
      <w:tr w:rsidR="006B60CA" w:rsidRPr="002D3FDD" w:rsidTr="00443074">
        <w:trPr>
          <w:trHeight w:val="466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Kultúrne súbory a kluby</w:t>
            </w:r>
          </w:p>
        </w:tc>
        <w:tc>
          <w:tcPr>
            <w:tcW w:w="4060" w:type="dxa"/>
            <w:shd w:val="clear" w:color="auto" w:fill="FFFFFF" w:themeFill="background1"/>
          </w:tcPr>
          <w:p w:rsidR="006B60CA" w:rsidRPr="002D3FDD" w:rsidRDefault="006B60CA" w:rsidP="004430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_</w:t>
            </w:r>
          </w:p>
        </w:tc>
      </w:tr>
      <w:tr w:rsidR="006B60CA" w:rsidRPr="002D3FDD" w:rsidTr="00443074">
        <w:trPr>
          <w:trHeight w:val="445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Športové kluby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pStyle w:val="Normln"/>
              <w:spacing w:after="160" w:line="276" w:lineRule="auto"/>
              <w:rPr>
                <w:rFonts w:asciiTheme="minorHAnsi" w:eastAsiaTheme="minorHAnsi" w:hAnsiTheme="minorHAnsi"/>
                <w:bCs/>
                <w:sz w:val="24"/>
                <w:szCs w:val="24"/>
              </w:rPr>
            </w:pPr>
            <w:r w:rsidRPr="002D3FDD">
              <w:rPr>
                <w:rFonts w:asciiTheme="minorHAnsi" w:eastAsiaTheme="minorHAnsi" w:hAnsiTheme="minorHAnsi"/>
                <w:bCs/>
                <w:sz w:val="24"/>
                <w:szCs w:val="24"/>
              </w:rPr>
              <w:t>TJ Partizán Hrubov</w:t>
            </w:r>
          </w:p>
        </w:tc>
      </w:tr>
      <w:tr w:rsidR="006B60CA" w:rsidRPr="002D3FDD" w:rsidTr="00443074">
        <w:trPr>
          <w:trHeight w:val="445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D3FDD">
              <w:rPr>
                <w:rFonts w:cs="Times New Roman"/>
                <w:b/>
                <w:bCs/>
                <w:sz w:val="24"/>
                <w:szCs w:val="24"/>
              </w:rPr>
              <w:t>Verejno</w:t>
            </w:r>
            <w:proofErr w:type="spellEnd"/>
            <w:r w:rsidRPr="002D3FDD">
              <w:rPr>
                <w:rFonts w:cs="Times New Roman"/>
                <w:b/>
                <w:bCs/>
                <w:sz w:val="24"/>
                <w:szCs w:val="24"/>
              </w:rPr>
              <w:t xml:space="preserve"> prospešné organizácie /záujmové združenia /spoločenstvá /zväzy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Stolnotenisový klub</w:t>
            </w:r>
          </w:p>
        </w:tc>
      </w:tr>
      <w:tr w:rsidR="006B60CA" w:rsidRPr="002D3FDD" w:rsidTr="00443074">
        <w:trPr>
          <w:trHeight w:val="386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Hasičské zbory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_</w:t>
            </w:r>
          </w:p>
        </w:tc>
      </w:tr>
      <w:tr w:rsidR="006B60CA" w:rsidRPr="002D3FDD" w:rsidTr="00443074">
        <w:trPr>
          <w:trHeight w:val="671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Cirkevné a náboženské organizácie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Rímskokatolícky farský úrad Sv. Petra a Pavla</w:t>
            </w:r>
          </w:p>
        </w:tc>
      </w:tr>
      <w:tr w:rsidR="006B60CA" w:rsidRPr="002D3FDD" w:rsidTr="00443074">
        <w:trPr>
          <w:trHeight w:val="396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Pozemkové spoločenstvá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-Pozemkové spoločenstvo Zemplín Hrubov</w:t>
            </w:r>
          </w:p>
          <w:p w:rsidR="006B60CA" w:rsidRPr="002D3FDD" w:rsidRDefault="006B60CA" w:rsidP="00443074">
            <w:pPr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-Urbárska spoločnosť, pozemkové spoločenstvo Hrubov</w:t>
            </w:r>
          </w:p>
        </w:tc>
      </w:tr>
      <w:tr w:rsidR="006B60CA" w:rsidRPr="002D3FDD" w:rsidTr="00443074">
        <w:trPr>
          <w:trHeight w:val="418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Klub dôchodcov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_</w:t>
            </w:r>
          </w:p>
        </w:tc>
      </w:tr>
      <w:tr w:rsidR="006B60CA" w:rsidRPr="002D3FDD" w:rsidTr="00443074">
        <w:trPr>
          <w:trHeight w:val="423"/>
        </w:trPr>
        <w:tc>
          <w:tcPr>
            <w:tcW w:w="4837" w:type="dxa"/>
            <w:shd w:val="clear" w:color="auto" w:fill="F2F2F2" w:themeFill="background1" w:themeFillShade="F2"/>
          </w:tcPr>
          <w:p w:rsidR="006B60CA" w:rsidRPr="002D3FDD" w:rsidRDefault="006B60CA" w:rsidP="0044307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>Poľovnícke zväzy</w:t>
            </w:r>
          </w:p>
        </w:tc>
        <w:tc>
          <w:tcPr>
            <w:tcW w:w="4060" w:type="dxa"/>
          </w:tcPr>
          <w:p w:rsidR="006B60CA" w:rsidRPr="002D3FDD" w:rsidRDefault="006B60CA" w:rsidP="004430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D3FDD">
              <w:rPr>
                <w:rFonts w:cs="Times New Roman"/>
                <w:bCs/>
                <w:sz w:val="24"/>
                <w:szCs w:val="24"/>
              </w:rPr>
              <w:t>_</w:t>
            </w:r>
          </w:p>
        </w:tc>
      </w:tr>
    </w:tbl>
    <w:p w:rsidR="006B60CA" w:rsidRPr="002D3FDD" w:rsidRDefault="006B60CA" w:rsidP="006B60CA">
      <w:pPr>
        <w:spacing w:after="160"/>
        <w:jc w:val="both"/>
        <w:rPr>
          <w:rFonts w:cs="Times New Roman"/>
          <w:color w:val="FF0000"/>
          <w:sz w:val="24"/>
          <w:szCs w:val="24"/>
        </w:rPr>
      </w:pPr>
    </w:p>
    <w:p w:rsidR="006B60CA" w:rsidRPr="002D3FDD" w:rsidRDefault="006B60CA" w:rsidP="006B60CA">
      <w:pPr>
        <w:spacing w:after="160"/>
        <w:jc w:val="both"/>
        <w:rPr>
          <w:rFonts w:cs="Times New Roman"/>
          <w:szCs w:val="24"/>
        </w:rPr>
      </w:pPr>
      <w:r w:rsidRPr="002D3FDD">
        <w:rPr>
          <w:rFonts w:cs="Times New Roman"/>
          <w:sz w:val="24"/>
          <w:szCs w:val="24"/>
        </w:rPr>
        <w:t>Hustota zaľudnenia je malá, na 1km</w:t>
      </w:r>
      <w:r w:rsidRPr="002D3FDD">
        <w:rPr>
          <w:rFonts w:cs="Times New Roman"/>
          <w:sz w:val="24"/>
          <w:szCs w:val="24"/>
          <w:vertAlign w:val="superscript"/>
        </w:rPr>
        <w:t>2</w:t>
      </w:r>
      <w:r w:rsidRPr="002D3FDD">
        <w:rPr>
          <w:rFonts w:cs="Times New Roman"/>
          <w:sz w:val="24"/>
          <w:szCs w:val="24"/>
        </w:rPr>
        <w:t xml:space="preserve"> tu žije o 34,12 obyvateľov na km</w:t>
      </w:r>
      <w:r w:rsidRPr="002D3FDD">
        <w:rPr>
          <w:rFonts w:cs="Times New Roman"/>
          <w:sz w:val="24"/>
          <w:szCs w:val="24"/>
          <w:vertAlign w:val="superscript"/>
        </w:rPr>
        <w:t>2</w:t>
      </w:r>
      <w:r w:rsidRPr="002D3FDD">
        <w:rPr>
          <w:rFonts w:cs="Times New Roman"/>
          <w:sz w:val="24"/>
          <w:szCs w:val="24"/>
        </w:rPr>
        <w:t xml:space="preserve">. Územie je však osídlené rovnomerne. </w:t>
      </w:r>
    </w:p>
    <w:p w:rsidR="006B60CA" w:rsidRPr="002D3FDD" w:rsidRDefault="006B60CA" w:rsidP="006B60CA">
      <w:pPr>
        <w:pStyle w:val="Popis"/>
        <w:spacing w:line="276" w:lineRule="auto"/>
        <w:ind w:firstLine="708"/>
        <w:jc w:val="both"/>
        <w:rPr>
          <w:rFonts w:asciiTheme="minorHAnsi" w:hAnsiTheme="minorHAnsi" w:cs="Times New Roman"/>
          <w:i w:val="0"/>
          <w:iCs w:val="0"/>
          <w:sz w:val="24"/>
          <w:szCs w:val="22"/>
        </w:rPr>
      </w:pPr>
      <w:r w:rsidRPr="002D3FDD">
        <w:rPr>
          <w:rFonts w:asciiTheme="minorHAnsi" w:hAnsiTheme="minorHAnsi" w:cs="Times New Roman"/>
          <w:i w:val="0"/>
          <w:iCs w:val="0"/>
          <w:sz w:val="24"/>
          <w:szCs w:val="22"/>
        </w:rPr>
        <w:lastRenderedPageBreak/>
        <w:t>Najvyššiu hodnotu počtu nezamestnaných zaznamenala obec Hrubov v roku 2012, kedy evidovaných uchádzačov o zamestnanie bolo 41. Najnižšia hodnota počtu nezamestnaných (23 osôb) je evidovaná v rokoch 2008 a 2013. Od roku 2005 do roku 2015 počet evidovaných uchádzačov o zamestnanie klesol z 31 na 27 osôb. Pre lepší prehľad priebehu nezamestnanosti v obci slúži graf 26 (Počet evidovaných uchádzačov o zamestnanie).</w:t>
      </w:r>
    </w:p>
    <w:p w:rsidR="006B60CA" w:rsidRPr="002D3FDD" w:rsidRDefault="006B60CA" w:rsidP="006B60CA"/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9" w:name="_Toc453067900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26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Počet evidovaných uchádzačov o zamestnanie</w:t>
      </w:r>
      <w:bookmarkEnd w:id="9"/>
    </w:p>
    <w:tbl>
      <w:tblPr>
        <w:tblW w:w="9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6B60CA" w:rsidRPr="002D3FDD" w:rsidTr="00443074">
        <w:trPr>
          <w:trHeight w:val="292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2015</w:t>
            </w:r>
          </w:p>
        </w:tc>
      </w:tr>
      <w:tr w:rsidR="006B60CA" w:rsidRPr="002D3FDD" w:rsidTr="00443074">
        <w:trPr>
          <w:trHeight w:val="90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B60CA" w:rsidRPr="002D3FDD" w:rsidRDefault="006B60CA" w:rsidP="0044307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evidovaných uchádzačov o zamestnanie spolu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</w:tr>
    </w:tbl>
    <w:p w:rsidR="006B60CA" w:rsidRPr="002D3FDD" w:rsidRDefault="006B60CA" w:rsidP="006B60CA">
      <w:pPr>
        <w:spacing w:after="160"/>
        <w:jc w:val="both"/>
        <w:rPr>
          <w:rFonts w:cs="Times New Roman"/>
          <w:noProof/>
          <w:sz w:val="20"/>
          <w:szCs w:val="24"/>
          <w:lang w:eastAsia="sk-SK"/>
        </w:rPr>
      </w:pPr>
      <w:r w:rsidRPr="002D3FDD">
        <w:rPr>
          <w:rFonts w:cs="Times New Roman"/>
          <w:noProof/>
          <w:sz w:val="20"/>
          <w:szCs w:val="24"/>
          <w:lang w:eastAsia="sk-SK"/>
        </w:rPr>
        <w:t>zdroj: ŠU SR</w:t>
      </w:r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noProof/>
          <w:szCs w:val="24"/>
          <w:lang w:eastAsia="sk-SK"/>
        </w:rPr>
      </w:pPr>
      <w:bookmarkStart w:id="10" w:name="_Toc453067924"/>
      <w:r w:rsidRPr="002D3FDD">
        <w:rPr>
          <w:rFonts w:asciiTheme="minorHAnsi" w:hAnsiTheme="minorHAnsi" w:cs="Times New Roman"/>
          <w:szCs w:val="24"/>
        </w:rPr>
        <w:t xml:space="preserve">Graf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Graf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14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Počet evidovaných uchádzačov o zamestnanie</w:t>
      </w:r>
      <w:bookmarkEnd w:id="10"/>
    </w:p>
    <w:p w:rsidR="006B60CA" w:rsidRPr="002D3FDD" w:rsidRDefault="006B60CA" w:rsidP="006B60CA">
      <w:pPr>
        <w:spacing w:after="160"/>
        <w:jc w:val="center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noProof/>
          <w:sz w:val="24"/>
          <w:szCs w:val="24"/>
          <w:lang w:eastAsia="sk-SK"/>
        </w:rPr>
        <w:drawing>
          <wp:inline distT="0" distB="0" distL="0" distR="0" wp14:anchorId="0661014F" wp14:editId="527BEDFE">
            <wp:extent cx="5762625" cy="2047875"/>
            <wp:effectExtent l="0" t="0" r="9525" b="9525"/>
            <wp:docPr id="82" name="Graf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60CA" w:rsidRPr="002D3FDD" w:rsidRDefault="006B60CA" w:rsidP="006B60CA">
      <w:pPr>
        <w:spacing w:after="160"/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>zdroj: ŠU SR</w:t>
      </w:r>
    </w:p>
    <w:p w:rsidR="006B60CA" w:rsidRDefault="006B60CA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96373B" w:rsidRPr="002D3FDD" w:rsidRDefault="0096373B" w:rsidP="006B60CA">
      <w:pPr>
        <w:spacing w:after="160"/>
        <w:jc w:val="both"/>
        <w:rPr>
          <w:rFonts w:cs="Times New Roman"/>
          <w:i/>
          <w:sz w:val="20"/>
          <w:szCs w:val="24"/>
        </w:rPr>
      </w:pPr>
    </w:p>
    <w:p w:rsidR="006B60CA" w:rsidRPr="002D3FDD" w:rsidRDefault="006B60CA" w:rsidP="006B60CA">
      <w:pPr>
        <w:pStyle w:val="Nadpis1"/>
        <w:jc w:val="both"/>
        <w:rPr>
          <w:rFonts w:asciiTheme="minorHAnsi" w:hAnsiTheme="minorHAnsi" w:cs="Times New Roman"/>
          <w:sz w:val="24"/>
          <w:szCs w:val="24"/>
        </w:rPr>
      </w:pPr>
      <w:bookmarkStart w:id="11" w:name="_Toc453067862"/>
      <w:r w:rsidRPr="002D3FDD">
        <w:rPr>
          <w:rFonts w:asciiTheme="minorHAnsi" w:hAnsiTheme="minorHAnsi" w:cs="Times New Roman"/>
          <w:sz w:val="24"/>
          <w:szCs w:val="24"/>
        </w:rPr>
        <w:lastRenderedPageBreak/>
        <w:t>SWOT analýza</w:t>
      </w:r>
      <w:bookmarkEnd w:id="11"/>
    </w:p>
    <w:p w:rsidR="006B60CA" w:rsidRPr="002D3FDD" w:rsidRDefault="006B60CA" w:rsidP="006B60CA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12" w:name="_Toc453067901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27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SWOT analýza</w:t>
      </w:r>
      <w:bookmarkEnd w:id="12"/>
    </w:p>
    <w:tbl>
      <w:tblPr>
        <w:tblW w:w="8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80"/>
      </w:tblGrid>
      <w:tr w:rsidR="006B60CA" w:rsidRPr="002D3FDD" w:rsidTr="00443074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  <w:t>silné stránky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  <w:t>slabé stránky</w:t>
            </w:r>
          </w:p>
        </w:tc>
      </w:tr>
      <w:tr w:rsidR="006B60CA" w:rsidRPr="002D3FDD" w:rsidTr="00443074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hospodárska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hospodárska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tradícia poľnohospodárskych a agroturistických činností v obci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chýbajúce finančné prostriedky na realizáciu investičných a neinvestičných aktivít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rozvíjajúci sa turistický priemysel a cestovný ruch v regióne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nedostatočne motivujúce prostredie pre investorov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snaha obce o programovanie a programové plnenie cieľov a zámerov obce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nedostačujúca ekonomická základňa obecnej ekonomiky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pokrytia internetom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absencia plynovodu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pozemkového spoločenstva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technický stav komunikácii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podnikatelia v obci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technický stav tokov v obci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slabá dostupnosť autobusovej dopravy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sociálna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sociálna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prírodný a historický potenciál obce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zvýšenie migrácie občanov za prácou a následne aj trvalým odsťahovaním sa z regiónu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služieb denného stacionára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demografický vývoj počtu obyvateľov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Materskej školy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demografický vývoj starnutia obyvateľstva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športového TJ Partizán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vzdialenosť k zdravotnej starostlivosti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stolnotenisového klubu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Nedostatok</w:t>
            </w: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k</w:t>
            </w: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ultúrnych a spoločenských aktivít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existencia Základnej školy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technický stav ihriska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existencia vodnej plochy nad obcou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absencia služieb pre cestovný ruch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nízke dopravné zaťaženie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absencia vodovodu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 existencia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protipožiadnej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nádrže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absencia kanalizácie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existencia domu smútku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existencia čiernych skládok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separácia odpadov v obci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  <w:t>príležitosti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  <w:t>ohrozenia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hospodárska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hospodárska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dobudovanie cestnej infraštruktúry a napojenie regiónu na celoštátnu diaľničnú sieť Slovenskej republiky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zaostávanie Prešovského vyššieho územného celku v porovnaní s ostatnými regiónmi Slovenska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využitie štrukturálnych nástrojov Európskej únie a iných verejných zdrojov na rozvojové projekty v obci a jej katastri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 xml:space="preserve">konkurencia obcí s problémami podobného charakteru pri čerpaní štrukturálnej pomoci </w:t>
            </w:r>
            <w:r w:rsidRPr="002D3FDD">
              <w:rPr>
                <w:rFonts w:cs="Times New Roman"/>
                <w:sz w:val="24"/>
                <w:szCs w:val="24"/>
              </w:rPr>
              <w:lastRenderedPageBreak/>
              <w:t>a verejných zdrojov na rozvoj a budovanie infraštruktúry obce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lastRenderedPageBreak/>
              <w:t>príchod investora/investorov do obce za účelom posilnenia obecnej ekonomiky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sociálna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sociálna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využitie ďalších služieb NVO v sociálnej oblasti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pasivita, nezáujem a odovzdanosť občanov vo vzťahu k verejným záležitostiam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iCs/>
                <w:sz w:val="24"/>
                <w:szCs w:val="24"/>
                <w:lang w:eastAsia="sk-SK"/>
              </w:rPr>
              <w:t>životné prostredie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využitie potenciálu regiónu v oblasti turizmu, agroturistiky a kongresovej turistiky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  <w:r w:rsidRPr="002D3FDD">
              <w:rPr>
                <w:rFonts w:cs="Times New Roman"/>
                <w:sz w:val="24"/>
                <w:szCs w:val="24"/>
              </w:rPr>
              <w:t>strata atraktivity vidieckeho prostredia v súvislosti s rastom nárokov obyvateľov a turistov na služby a životné prostredie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cs="Times New Roman"/>
                <w:sz w:val="24"/>
                <w:szCs w:val="24"/>
              </w:rPr>
              <w:t>koordinácia na úrovni mikroregiónu za účelom pozdvihnutia úrovne cestovného ruchu a služieb v regióne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riziko povodne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vybudovanie vodovodu a kanalizácie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B60CA" w:rsidRPr="002D3FDD" w:rsidTr="0044307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potenciál protipožiarnej nádrže za obcou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6B60CA" w:rsidRPr="002D3FDD" w:rsidRDefault="006B60CA" w:rsidP="006B60CA">
      <w:pPr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>zdroj: Obec Hrubov</w:t>
      </w:r>
    </w:p>
    <w:p w:rsidR="006B60CA" w:rsidRPr="002D3FDD" w:rsidRDefault="006B60CA" w:rsidP="006B60CA">
      <w:pPr>
        <w:jc w:val="both"/>
        <w:rPr>
          <w:rFonts w:cs="Times New Roman"/>
          <w:i/>
          <w:sz w:val="20"/>
          <w:szCs w:val="24"/>
        </w:rPr>
      </w:pPr>
    </w:p>
    <w:p w:rsidR="006B60CA" w:rsidRPr="002D3FDD" w:rsidRDefault="006B60CA" w:rsidP="006B60CA">
      <w:pPr>
        <w:pStyle w:val="Napis1"/>
        <w:rPr>
          <w:rFonts w:asciiTheme="minorHAnsi" w:hAnsiTheme="minorHAnsi"/>
        </w:rPr>
      </w:pPr>
      <w:bookmarkStart w:id="13" w:name="_Toc452729628"/>
      <w:bookmarkStart w:id="14" w:name="_Toc453067863"/>
      <w:r w:rsidRPr="002D3FDD">
        <w:rPr>
          <w:rFonts w:asciiTheme="minorHAnsi" w:hAnsiTheme="minorHAnsi"/>
        </w:rPr>
        <w:lastRenderedPageBreak/>
        <w:t xml:space="preserve">Strategická </w:t>
      </w:r>
      <w:proofErr w:type="spellStart"/>
      <w:r w:rsidRPr="002D3FDD">
        <w:rPr>
          <w:rFonts w:asciiTheme="minorHAnsi" w:hAnsiTheme="minorHAnsi"/>
        </w:rPr>
        <w:t>časť</w:t>
      </w:r>
      <w:bookmarkEnd w:id="13"/>
      <w:bookmarkEnd w:id="14"/>
      <w:proofErr w:type="spellEnd"/>
    </w:p>
    <w:p w:rsidR="006B60CA" w:rsidRPr="002D3FDD" w:rsidRDefault="006B60CA" w:rsidP="006B60CA">
      <w:pPr>
        <w:ind w:firstLine="708"/>
      </w:pPr>
      <w:r w:rsidRPr="002D3FDD">
        <w:t xml:space="preserve">Strategická časť programu rozvoja obce Hrubov má definovať strednodobé ciele rozvoja obce a navrhnúť jej relevantnú stratégiu. Strategická časť Programu rozvoja obce Hrubov obsahuje  zreteľnú víziu, následný strategický cieľ, ako aj opatrenia, ktorými  chce obec dosiahnuť vytýčené ciele pričom sú zohľadnené </w:t>
      </w:r>
      <w:proofErr w:type="spellStart"/>
      <w:r w:rsidRPr="002D3FDD">
        <w:t>vnútroné</w:t>
      </w:r>
      <w:proofErr w:type="spellEnd"/>
      <w:r w:rsidRPr="002D3FDD">
        <w:t xml:space="preserve"> špecifiká a princípy regionálnej politiky. Strategická časť pozostáva z vízie obce Hrubov, formulácie a návrhu relevantnej stratégie, ako aj z výberu a popisu strategického cieľa a špecifických cieľov v jednotlivých prioritách. Výsledkom čoho bude dosiahnutie vyváženého udržateľného rozvoja územia obce.</w:t>
      </w:r>
    </w:p>
    <w:p w:rsidR="006B60CA" w:rsidRPr="002D3FDD" w:rsidRDefault="006B60CA" w:rsidP="006B60CA">
      <w:pPr>
        <w:spacing w:after="0"/>
      </w:pPr>
      <w:r w:rsidRPr="002D3FDD">
        <w:t>Pri vytváraní vízie, stratégie a cieľov obce sa vychádza z aktuálne schválených strategických dokumentov na národnej úrovni pri zohľadnení celoeurópskej stratégie s názvom Stratégia Európa 2020.</w:t>
      </w:r>
    </w:p>
    <w:p w:rsidR="006B60CA" w:rsidRPr="002D3FDD" w:rsidRDefault="006B60CA" w:rsidP="006B60CA">
      <w:r w:rsidRPr="002D3FDD">
        <w:t>Základom Stratégie Európa 2020 sú 3 navzájom sa doplňujúce priority, a to:</w:t>
      </w:r>
    </w:p>
    <w:p w:rsidR="006B60CA" w:rsidRPr="002D3FDD" w:rsidRDefault="006B60CA" w:rsidP="006B60CA">
      <w:pPr>
        <w:pStyle w:val="Odsekzoznamu"/>
        <w:numPr>
          <w:ilvl w:val="0"/>
          <w:numId w:val="4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r w:rsidRPr="002D3FDD">
        <w:rPr>
          <w:b/>
          <w:color w:val="000000"/>
        </w:rPr>
        <w:t>Inteligentný rast:</w:t>
      </w:r>
      <w:r w:rsidRPr="002D3FDD">
        <w:rPr>
          <w:color w:val="000000"/>
        </w:rPr>
        <w:t xml:space="preserve"> vytvorenie hospodárstva založeného na znalostiach a inovácii</w:t>
      </w:r>
    </w:p>
    <w:p w:rsidR="006B60CA" w:rsidRPr="002D3FDD" w:rsidRDefault="006B60CA" w:rsidP="006B60CA">
      <w:pPr>
        <w:pStyle w:val="Odsekzoznamu"/>
        <w:numPr>
          <w:ilvl w:val="0"/>
          <w:numId w:val="4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r w:rsidRPr="002D3FDD">
        <w:rPr>
          <w:b/>
          <w:color w:val="000000"/>
        </w:rPr>
        <w:t>Udržateľný rast:</w:t>
      </w:r>
      <w:r w:rsidRPr="002D3FDD">
        <w:rPr>
          <w:color w:val="000000"/>
        </w:rPr>
        <w:t xml:space="preserve"> podporovanie ekologickejšieho a konkurencieschopnejšieho hospodárstva, ktoré efektívnejšie využíva zdroje</w:t>
      </w:r>
    </w:p>
    <w:p w:rsidR="006B60CA" w:rsidRPr="002D3FDD" w:rsidRDefault="006B60CA" w:rsidP="006B60CA">
      <w:pPr>
        <w:pStyle w:val="Odsekzoznamu"/>
        <w:numPr>
          <w:ilvl w:val="0"/>
          <w:numId w:val="4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proofErr w:type="spellStart"/>
      <w:r w:rsidRPr="002D3FDD">
        <w:rPr>
          <w:b/>
          <w:color w:val="000000"/>
        </w:rPr>
        <w:t>Inkluzívny</w:t>
      </w:r>
      <w:proofErr w:type="spellEnd"/>
      <w:r w:rsidRPr="002D3FDD">
        <w:rPr>
          <w:b/>
          <w:color w:val="000000"/>
        </w:rPr>
        <w:t xml:space="preserve"> rast:</w:t>
      </w:r>
      <w:r w:rsidRPr="002D3FDD">
        <w:rPr>
          <w:color w:val="000000"/>
        </w:rPr>
        <w:t xml:space="preserve"> podporovanie hospodárstva s vysokou mierou zamestnanosti, ktoré zabezpečí sociálnu a územnú súdržnosť</w:t>
      </w:r>
    </w:p>
    <w:p w:rsidR="006B60CA" w:rsidRPr="002D3FDD" w:rsidRDefault="006B60CA" w:rsidP="006B60CA">
      <w:pPr>
        <w:tabs>
          <w:tab w:val="left" w:pos="214"/>
        </w:tabs>
        <w:spacing w:after="0"/>
        <w:rPr>
          <w:color w:val="000000"/>
        </w:rPr>
      </w:pPr>
      <w:r w:rsidRPr="002D3FDD">
        <w:rPr>
          <w:color w:val="000000"/>
        </w:rPr>
        <w:t>Na základe vyššie spomínaných priorít si EÚ stanovila do roku 2020 päť hlavných cieľov, ktoré chce dosiahnuť, a to:</w:t>
      </w:r>
    </w:p>
    <w:p w:rsidR="006B60CA" w:rsidRPr="002D3FDD" w:rsidRDefault="006B60CA" w:rsidP="006B60CA">
      <w:pPr>
        <w:numPr>
          <w:ilvl w:val="0"/>
          <w:numId w:val="5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r w:rsidRPr="002D3FDD">
        <w:rPr>
          <w:color w:val="000000"/>
        </w:rPr>
        <w:t xml:space="preserve">miera zamestnanosti obyvateľov vo veku 20-64 rokov by mala dosiahnuť 75 %, </w:t>
      </w:r>
    </w:p>
    <w:p w:rsidR="006B60CA" w:rsidRPr="002D3FDD" w:rsidRDefault="006B60CA" w:rsidP="006B60CA">
      <w:pPr>
        <w:numPr>
          <w:ilvl w:val="0"/>
          <w:numId w:val="5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r w:rsidRPr="002D3FDD">
        <w:rPr>
          <w:color w:val="000000"/>
        </w:rPr>
        <w:t xml:space="preserve">úroveň investícií do výskumu a vývoja by mala dosiahnuť 3 % HDP EÚ, </w:t>
      </w:r>
    </w:p>
    <w:p w:rsidR="006B60CA" w:rsidRPr="002D3FDD" w:rsidRDefault="006B60CA" w:rsidP="006B60CA">
      <w:pPr>
        <w:numPr>
          <w:ilvl w:val="0"/>
          <w:numId w:val="5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r w:rsidRPr="002D3FDD">
        <w:rPr>
          <w:color w:val="000000"/>
        </w:rPr>
        <w:t xml:space="preserve">je potrebné dosiahnuť ciele „20/20/20“ v oblasti klímy/energie (vrátane zvýšenia záväzku, pokiaľ ide o zníženie emisií na 30 %, ak budú vhodné podmienky), </w:t>
      </w:r>
    </w:p>
    <w:p w:rsidR="006B60CA" w:rsidRPr="002D3FDD" w:rsidRDefault="006B60CA" w:rsidP="006B60CA">
      <w:pPr>
        <w:numPr>
          <w:ilvl w:val="0"/>
          <w:numId w:val="5"/>
        </w:numPr>
        <w:tabs>
          <w:tab w:val="left" w:pos="214"/>
        </w:tabs>
        <w:suppressAutoHyphens/>
        <w:spacing w:after="0"/>
        <w:jc w:val="both"/>
        <w:rPr>
          <w:color w:val="000000"/>
        </w:rPr>
      </w:pPr>
      <w:r w:rsidRPr="002D3FDD">
        <w:rPr>
          <w:color w:val="000000"/>
        </w:rPr>
        <w:t xml:space="preserve">podiel ľudí, ktorí predčasne ukončia školskú dochádzku, by sa mal znížiť pod 10 % a minimálne 40 % mladých ľudí by malo mať vysokoškolské vzdelanie, </w:t>
      </w:r>
    </w:p>
    <w:p w:rsidR="006B60CA" w:rsidRPr="002D3FDD" w:rsidRDefault="006B60CA" w:rsidP="006B60CA">
      <w:pPr>
        <w:pStyle w:val="Odsekzoznamu"/>
        <w:numPr>
          <w:ilvl w:val="0"/>
          <w:numId w:val="5"/>
        </w:numPr>
        <w:spacing w:after="0"/>
        <w:jc w:val="both"/>
      </w:pPr>
      <w:r w:rsidRPr="002D3FDD">
        <w:rPr>
          <w:color w:val="000000"/>
        </w:rPr>
        <w:t>20 miliónov menej ľudí by malo byť ohrozených chudobou</w:t>
      </w:r>
    </w:p>
    <w:p w:rsidR="006B60CA" w:rsidRPr="002D3FDD" w:rsidRDefault="006B60CA" w:rsidP="006B60CA">
      <w:pPr>
        <w:spacing w:after="0"/>
      </w:pPr>
    </w:p>
    <w:p w:rsidR="006B60CA" w:rsidRPr="002D3FDD" w:rsidRDefault="006B60CA" w:rsidP="006B60CA">
      <w:pPr>
        <w:spacing w:after="0"/>
      </w:pPr>
      <w:r w:rsidRPr="002D3FDD">
        <w:t xml:space="preserve">Pre obdobie rokov 2016-2023 s výhľadom do roku 2025 si obec Hrubov stanovila víziu, ktorá má zohľadňovať a napĺňať vyššie stanovené ciele EÚ.  </w:t>
      </w:r>
    </w:p>
    <w:p w:rsidR="006B60CA" w:rsidRPr="002D3FDD" w:rsidRDefault="006B60CA" w:rsidP="006B60CA">
      <w:pPr>
        <w:spacing w:after="0"/>
        <w:rPr>
          <w:b/>
        </w:rPr>
      </w:pPr>
    </w:p>
    <w:p w:rsidR="006B60CA" w:rsidRPr="002D3FDD" w:rsidRDefault="006B60CA" w:rsidP="006B60CA">
      <w:pPr>
        <w:spacing w:after="0"/>
        <w:rPr>
          <w:b/>
          <w:bCs/>
          <w:u w:val="single"/>
        </w:rPr>
      </w:pPr>
      <w:r w:rsidRPr="002D3FDD">
        <w:rPr>
          <w:b/>
          <w:u w:val="single"/>
        </w:rPr>
        <w:t>Vízia: V obci Hrubov sú vytvorené kvalitné životné podmienky pre obyvateľov a návštevníkov. V obci sú vytvorené podmienky pre služby a podnikanie a trvalo udržateľný rozvoj obce pričom sa nenaruší pozitívny dopad na samotné životné prostredie.</w:t>
      </w:r>
    </w:p>
    <w:p w:rsidR="006B60CA" w:rsidRPr="002D3FDD" w:rsidRDefault="006B60CA" w:rsidP="006B60CA">
      <w:pPr>
        <w:pStyle w:val="Default"/>
        <w:tabs>
          <w:tab w:val="left" w:pos="2127"/>
        </w:tabs>
        <w:spacing w:line="360" w:lineRule="auto"/>
        <w:ind w:firstLine="578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Pri formulácií strategického cieľa obce Hrubov sa vychádza z Národnej stratégie regionálneho rozvoja SR, ktorá je v súlade s ďalšími strategickými a koncepčnými dokumentmi v oblasti politiky súdržnosti a súčasne nadväzuje na Partnerskú dohodu SR na roky 2014–2020, v oblasti územného rozvoja a zároveň je stratégia koordinovaná s Koncepciou územného rozvoja Slovenska. </w:t>
      </w:r>
    </w:p>
    <w:p w:rsidR="006B60CA" w:rsidRPr="002D3FDD" w:rsidRDefault="006B60CA" w:rsidP="006B60CA">
      <w:pPr>
        <w:pStyle w:val="Default"/>
        <w:tabs>
          <w:tab w:val="left" w:pos="2127"/>
        </w:tabs>
        <w:spacing w:line="276" w:lineRule="auto"/>
        <w:ind w:firstLine="576"/>
        <w:jc w:val="both"/>
        <w:rPr>
          <w:rFonts w:asciiTheme="minorHAnsi" w:hAnsiTheme="minorHAnsi"/>
          <w:color w:val="auto"/>
        </w:rPr>
      </w:pPr>
    </w:p>
    <w:p w:rsidR="006B60CA" w:rsidRPr="002D3FDD" w:rsidRDefault="006B60CA" w:rsidP="006B60CA">
      <w:pPr>
        <w:pStyle w:val="Default"/>
        <w:tabs>
          <w:tab w:val="left" w:pos="2127"/>
        </w:tabs>
        <w:spacing w:line="360" w:lineRule="auto"/>
        <w:ind w:firstLine="578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lastRenderedPageBreak/>
        <w:t>Formulácia strategického cieľa obce vychádza zo súčasného stavu definovaného  v Národnej stratégii regionálneho rozvoja SR a z princípov zásadného smerovania v prioritných oblastiach. Národná stratégia regionálneho rozvoja SR</w:t>
      </w:r>
      <w:r w:rsidRPr="002D3FDD">
        <w:rPr>
          <w:rFonts w:asciiTheme="minorHAnsi" w:hAnsiTheme="minorHAnsi"/>
          <w:b/>
          <w:color w:val="auto"/>
        </w:rPr>
        <w:t xml:space="preserve"> určuje 4 strategické ciele pre Prešovský kraj,</w:t>
      </w:r>
      <w:r w:rsidRPr="002D3FDD">
        <w:rPr>
          <w:rFonts w:asciiTheme="minorHAnsi" w:hAnsiTheme="minorHAnsi"/>
          <w:color w:val="auto"/>
        </w:rPr>
        <w:t xml:space="preserve"> ktorými sú:</w:t>
      </w:r>
    </w:p>
    <w:p w:rsidR="006B60CA" w:rsidRPr="002D3FDD" w:rsidRDefault="006B60CA" w:rsidP="006B60CA">
      <w:pPr>
        <w:pStyle w:val="Default"/>
        <w:tabs>
          <w:tab w:val="left" w:pos="2127"/>
        </w:tabs>
        <w:spacing w:line="276" w:lineRule="auto"/>
        <w:ind w:firstLine="576"/>
        <w:jc w:val="both"/>
        <w:rPr>
          <w:rFonts w:asciiTheme="minorHAnsi" w:hAnsiTheme="minorHAnsi"/>
          <w:color w:val="auto"/>
        </w:rPr>
      </w:pPr>
    </w:p>
    <w:p w:rsidR="006B60CA" w:rsidRPr="002D3FDD" w:rsidRDefault="006B60CA" w:rsidP="006B60CA">
      <w:pPr>
        <w:pStyle w:val="Default"/>
        <w:numPr>
          <w:ilvl w:val="0"/>
          <w:numId w:val="1"/>
        </w:numPr>
        <w:tabs>
          <w:tab w:val="left" w:pos="2127"/>
        </w:tabs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posilnenie produktivity a konkurencieschopnosti v kľúčových a perspektívnych odvetviach priemyslu a služieb, </w:t>
      </w:r>
    </w:p>
    <w:p w:rsidR="006B60CA" w:rsidRPr="002D3FDD" w:rsidRDefault="006B60CA" w:rsidP="006B60CA">
      <w:pPr>
        <w:pStyle w:val="Default"/>
        <w:numPr>
          <w:ilvl w:val="0"/>
          <w:numId w:val="1"/>
        </w:numPr>
        <w:tabs>
          <w:tab w:val="left" w:pos="2127"/>
        </w:tabs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zhodnotenie a posilnenie vnútorného potenciálu turizmu s prepojením na ochranu a tvorbu životného prostredia, </w:t>
      </w:r>
    </w:p>
    <w:p w:rsidR="006B60CA" w:rsidRPr="002D3FDD" w:rsidRDefault="006B60CA" w:rsidP="006B60CA">
      <w:pPr>
        <w:pStyle w:val="Default"/>
        <w:numPr>
          <w:ilvl w:val="0"/>
          <w:numId w:val="1"/>
        </w:numPr>
        <w:tabs>
          <w:tab w:val="left" w:pos="2127"/>
        </w:tabs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komplexný rozvoj a posilnenie vidieka na hospodárstve regiónu, </w:t>
      </w:r>
    </w:p>
    <w:p w:rsidR="006B60CA" w:rsidRPr="002D3FDD" w:rsidRDefault="006B60CA" w:rsidP="006B60CA">
      <w:pPr>
        <w:pStyle w:val="Default"/>
        <w:numPr>
          <w:ilvl w:val="0"/>
          <w:numId w:val="1"/>
        </w:numPr>
        <w:tabs>
          <w:tab w:val="left" w:pos="2127"/>
        </w:tabs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>zvýšenie kvality ľudského potenciálu – riešenie rómskej otázky a podpora mladých ľudí, rozvoj všetkých foriem celoživotného vzdelávania (CŽV) a celoživotného poradenstva (CŽP).</w:t>
      </w:r>
    </w:p>
    <w:p w:rsidR="006B60CA" w:rsidRPr="002D3FDD" w:rsidRDefault="006B60CA" w:rsidP="006B60CA">
      <w:pPr>
        <w:pStyle w:val="Default"/>
        <w:tabs>
          <w:tab w:val="left" w:pos="2127"/>
        </w:tabs>
        <w:spacing w:line="360" w:lineRule="auto"/>
        <w:ind w:left="714"/>
        <w:jc w:val="both"/>
        <w:rPr>
          <w:rFonts w:asciiTheme="minorHAnsi" w:hAnsiTheme="minorHAnsi"/>
          <w:color w:val="auto"/>
        </w:rPr>
      </w:pPr>
    </w:p>
    <w:p w:rsidR="006B60CA" w:rsidRPr="002D3FDD" w:rsidRDefault="006B60CA" w:rsidP="006B60CA">
      <w:pPr>
        <w:spacing w:after="0"/>
      </w:pPr>
      <w:r w:rsidRPr="002D3FDD">
        <w:rPr>
          <w:b/>
        </w:rPr>
        <w:t>Strategický cieľ obce Hrubov:</w:t>
      </w:r>
      <w:r w:rsidRPr="002D3FDD">
        <w:t xml:space="preserve"> „Vytvoriť a implementovať vyhovujúce podmienky pre </w:t>
      </w:r>
      <w:proofErr w:type="spellStart"/>
      <w:r w:rsidRPr="002D3FDD">
        <w:t>vytvornie</w:t>
      </w:r>
      <w:proofErr w:type="spellEnd"/>
      <w:r w:rsidRPr="002D3FDD">
        <w:t xml:space="preserve"> a zvýšenie konkurencieschopnosti obce, zabezpečenie zvýšenia životnej úrovne obyvateľov, ako aj zabezpečenie trvalo udržateľného rozvoja obce s ohľadom na strategické ciele Prešovského samosprávneho kraja .“</w:t>
      </w:r>
    </w:p>
    <w:p w:rsidR="006B60CA" w:rsidRPr="002D3FDD" w:rsidRDefault="006B60CA" w:rsidP="006B60CA">
      <w:pPr>
        <w:spacing w:after="0"/>
        <w:rPr>
          <w:b/>
          <w:bCs/>
        </w:rPr>
      </w:pPr>
      <w:r w:rsidRPr="002D3FDD">
        <w:rPr>
          <w:b/>
          <w:bCs/>
        </w:rPr>
        <w:t>Pre naplnenie stanovenej vízie obce boli definované dole uvedené prioritné oblasti  (priorita):</w:t>
      </w:r>
    </w:p>
    <w:p w:rsidR="006B60CA" w:rsidRPr="002D3FDD" w:rsidRDefault="006B60CA" w:rsidP="006B60CA">
      <w:pPr>
        <w:pStyle w:val="Odsekzoznamu"/>
        <w:numPr>
          <w:ilvl w:val="0"/>
          <w:numId w:val="6"/>
        </w:numPr>
        <w:spacing w:after="0"/>
        <w:rPr>
          <w:b/>
          <w:bCs/>
        </w:rPr>
      </w:pPr>
      <w:r w:rsidRPr="002D3FDD">
        <w:rPr>
          <w:b/>
          <w:bCs/>
        </w:rPr>
        <w:t xml:space="preserve">Infraštruktúra </w:t>
      </w:r>
    </w:p>
    <w:p w:rsidR="006B60CA" w:rsidRPr="002D3FDD" w:rsidRDefault="006B60CA" w:rsidP="006B60CA">
      <w:pPr>
        <w:pStyle w:val="Odsekzoznamu"/>
        <w:numPr>
          <w:ilvl w:val="0"/>
          <w:numId w:val="6"/>
        </w:numPr>
        <w:spacing w:after="0"/>
        <w:rPr>
          <w:b/>
          <w:bCs/>
        </w:rPr>
      </w:pPr>
      <w:r w:rsidRPr="002D3FDD">
        <w:rPr>
          <w:b/>
          <w:bCs/>
        </w:rPr>
        <w:t xml:space="preserve">Komunikácia s občanmi a služby pre nich </w:t>
      </w:r>
    </w:p>
    <w:p w:rsidR="006B60CA" w:rsidRPr="002D3FDD" w:rsidRDefault="006B60CA" w:rsidP="006B60CA">
      <w:pPr>
        <w:pStyle w:val="Odsekzoznamu"/>
        <w:numPr>
          <w:ilvl w:val="0"/>
          <w:numId w:val="6"/>
        </w:numPr>
        <w:spacing w:after="0"/>
        <w:rPr>
          <w:b/>
          <w:bCs/>
        </w:rPr>
      </w:pPr>
      <w:r w:rsidRPr="002D3FDD">
        <w:rPr>
          <w:b/>
          <w:bCs/>
        </w:rPr>
        <w:t xml:space="preserve">Životné prostredie </w:t>
      </w:r>
    </w:p>
    <w:p w:rsidR="006B60CA" w:rsidRPr="002D3FDD" w:rsidRDefault="006B60CA" w:rsidP="006B60CA">
      <w:pPr>
        <w:pStyle w:val="Odsekzoznamu"/>
        <w:numPr>
          <w:ilvl w:val="0"/>
          <w:numId w:val="6"/>
        </w:numPr>
        <w:spacing w:after="0"/>
        <w:rPr>
          <w:b/>
          <w:bCs/>
        </w:rPr>
      </w:pPr>
      <w:r w:rsidRPr="002D3FDD">
        <w:rPr>
          <w:b/>
          <w:bCs/>
        </w:rPr>
        <w:t>Šport</w:t>
      </w:r>
    </w:p>
    <w:p w:rsidR="006B60CA" w:rsidRPr="002D3FDD" w:rsidRDefault="006B60CA" w:rsidP="006B60CA">
      <w:pPr>
        <w:pStyle w:val="Odsekzoznamu"/>
        <w:numPr>
          <w:ilvl w:val="0"/>
          <w:numId w:val="6"/>
        </w:numPr>
        <w:spacing w:after="0"/>
        <w:rPr>
          <w:b/>
          <w:bCs/>
        </w:rPr>
      </w:pPr>
      <w:r w:rsidRPr="002D3FDD">
        <w:rPr>
          <w:b/>
          <w:bCs/>
        </w:rPr>
        <w:t>Školstvo a kultúra</w:t>
      </w:r>
    </w:p>
    <w:p w:rsidR="006B60CA" w:rsidRPr="002D3FDD" w:rsidRDefault="006B60CA" w:rsidP="006B60CA">
      <w:pPr>
        <w:pStyle w:val="Odsekzoznamu"/>
        <w:spacing w:after="0"/>
        <w:jc w:val="both"/>
      </w:pPr>
    </w:p>
    <w:p w:rsidR="006B60CA" w:rsidRPr="002D3FDD" w:rsidRDefault="006B60CA" w:rsidP="006B60CA">
      <w:pPr>
        <w:pStyle w:val="Odsekzoznamu"/>
        <w:spacing w:after="0"/>
        <w:jc w:val="both"/>
      </w:pPr>
    </w:p>
    <w:p w:rsidR="006B60CA" w:rsidRPr="002D3FDD" w:rsidRDefault="006B60CA" w:rsidP="006B60CA">
      <w:pPr>
        <w:pStyle w:val="Popis"/>
        <w:keepNext/>
        <w:rPr>
          <w:rFonts w:asciiTheme="minorHAnsi" w:hAnsiTheme="minorHAnsi"/>
          <w:b/>
        </w:rPr>
      </w:pPr>
      <w:bookmarkStart w:id="15" w:name="_Toc437414498"/>
      <w:bookmarkStart w:id="16" w:name="_Toc453067902"/>
      <w:r w:rsidRPr="002D3FDD">
        <w:rPr>
          <w:rFonts w:asciiTheme="minorHAnsi" w:hAnsiTheme="minorHAnsi"/>
        </w:rPr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 w:rsidRPr="002D3FDD">
        <w:rPr>
          <w:rFonts w:asciiTheme="minorHAnsi" w:hAnsiTheme="minorHAnsi"/>
          <w:noProof/>
        </w:rPr>
        <w:t>28</w:t>
      </w:r>
      <w:r w:rsidRPr="002D3FDD">
        <w:rPr>
          <w:rFonts w:asciiTheme="minorHAnsi" w:hAnsiTheme="minorHAnsi"/>
          <w:b/>
        </w:rPr>
        <w:fldChar w:fldCharType="end"/>
      </w:r>
      <w:r w:rsidRPr="002D3FDD">
        <w:rPr>
          <w:rFonts w:asciiTheme="minorHAnsi" w:hAnsiTheme="minorHAnsi"/>
        </w:rPr>
        <w:t xml:space="preserve"> Prehľad priority, špecifických cieľov a opatrení - priorita 1</w:t>
      </w:r>
      <w:bookmarkEnd w:id="15"/>
      <w:bookmarkEnd w:id="1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4788"/>
      </w:tblGrid>
      <w:tr w:rsidR="006B60CA" w:rsidRPr="002D3FDD" w:rsidTr="0044307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Priorita 1 – </w:t>
            </w:r>
            <w:r w:rsidRPr="002D3FDD">
              <w:rPr>
                <w:rFonts w:eastAsia="Times New Roman"/>
                <w:b/>
                <w:bCs/>
                <w:color w:val="000000"/>
              </w:rPr>
              <w:t xml:space="preserve">Infraštruktúra 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ind w:right="-2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Špecifický cieľ  1: Zlepšiť, skvalitniť dobudovať technickú </w:t>
            </w:r>
          </w:p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infraštruktúru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2: Zlepšiť podmienky v obci v oblasti bezpečnosti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1.1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1.4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</w:rPr>
              <w:t>Budovanie a obnova základnej infraštruktúry</w:t>
            </w:r>
          </w:p>
        </w:tc>
        <w:tc>
          <w:tcPr>
            <w:tcW w:w="26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Ochrana majetku obce a obyvateľov</w:t>
            </w:r>
          </w:p>
        </w:tc>
      </w:tr>
    </w:tbl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</w:p>
    <w:p w:rsidR="006B60CA" w:rsidRDefault="006B60CA" w:rsidP="006B60CA">
      <w:pPr>
        <w:spacing w:line="240" w:lineRule="auto"/>
        <w:rPr>
          <w:i/>
          <w:sz w:val="16"/>
          <w:szCs w:val="16"/>
        </w:rPr>
      </w:pPr>
    </w:p>
    <w:p w:rsidR="0096373B" w:rsidRPr="002D3FDD" w:rsidRDefault="0096373B" w:rsidP="006B60CA">
      <w:pPr>
        <w:spacing w:line="240" w:lineRule="auto"/>
        <w:rPr>
          <w:i/>
          <w:sz w:val="16"/>
          <w:szCs w:val="16"/>
        </w:rPr>
      </w:pPr>
    </w:p>
    <w:p w:rsidR="006B60CA" w:rsidRPr="002D3FDD" w:rsidRDefault="006B60CA" w:rsidP="006B60CA">
      <w:pPr>
        <w:pStyle w:val="Popis"/>
        <w:keepNext/>
        <w:rPr>
          <w:rFonts w:asciiTheme="minorHAnsi" w:hAnsiTheme="minorHAnsi"/>
          <w:b/>
        </w:rPr>
      </w:pPr>
      <w:bookmarkStart w:id="17" w:name="_Toc437414499"/>
      <w:bookmarkStart w:id="18" w:name="_Toc453067903"/>
      <w:r w:rsidRPr="002D3FDD">
        <w:rPr>
          <w:rFonts w:asciiTheme="minorHAnsi" w:hAnsiTheme="minorHAnsi"/>
        </w:rPr>
        <w:lastRenderedPageBreak/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 w:rsidRPr="002D3FDD">
        <w:rPr>
          <w:rFonts w:asciiTheme="minorHAnsi" w:hAnsiTheme="minorHAnsi"/>
          <w:noProof/>
        </w:rPr>
        <w:t>29</w:t>
      </w:r>
      <w:r w:rsidRPr="002D3FDD">
        <w:rPr>
          <w:rFonts w:asciiTheme="minorHAnsi" w:hAnsiTheme="minorHAnsi"/>
          <w:b/>
        </w:rPr>
        <w:fldChar w:fldCharType="end"/>
      </w:r>
      <w:r w:rsidRPr="002D3FDD">
        <w:rPr>
          <w:rFonts w:asciiTheme="minorHAnsi" w:hAnsiTheme="minorHAnsi"/>
        </w:rPr>
        <w:t xml:space="preserve"> Prehľad priority, špecifických cieľov a opatrení - priorita 2</w:t>
      </w:r>
      <w:bookmarkEnd w:id="17"/>
      <w:bookmarkEnd w:id="1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808"/>
      </w:tblGrid>
      <w:tr w:rsidR="006B60CA" w:rsidRPr="002D3FDD" w:rsidTr="0044307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Priorita 2 – </w:t>
            </w:r>
            <w:r w:rsidRPr="002D3FDD">
              <w:rPr>
                <w:rFonts w:eastAsia="Times New Roman"/>
                <w:b/>
              </w:rPr>
              <w:t>Komunikácia s občanmi a služby pre nich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3: Skvalitniť služby obce smerom k občanom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4: Zlepšenie a skvalitnenie sociálnych a komunitných služieb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2.1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2.2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Služby verejnej správy a samospráva</w:t>
            </w:r>
          </w:p>
        </w:tc>
        <w:tc>
          <w:tcPr>
            <w:tcW w:w="2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Poskytovanie komunitných a sociálnych služieb</w:t>
            </w:r>
          </w:p>
        </w:tc>
      </w:tr>
    </w:tbl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  <w:bookmarkStart w:id="19" w:name="_Toc437414500"/>
      <w:r w:rsidRPr="002D3FDD">
        <w:rPr>
          <w:i/>
          <w:sz w:val="16"/>
          <w:szCs w:val="16"/>
        </w:rPr>
        <w:t>Zdroj: vlastné spracovanie</w:t>
      </w:r>
    </w:p>
    <w:p w:rsidR="006B60CA" w:rsidRPr="002D3FDD" w:rsidRDefault="006B60CA" w:rsidP="006B60CA">
      <w:pPr>
        <w:pStyle w:val="Popis"/>
        <w:keepNext/>
        <w:rPr>
          <w:rFonts w:asciiTheme="minorHAnsi" w:hAnsiTheme="minorHAnsi"/>
          <w:b/>
        </w:rPr>
      </w:pPr>
      <w:bookmarkStart w:id="20" w:name="_Toc453067904"/>
      <w:r w:rsidRPr="002D3FDD">
        <w:rPr>
          <w:rFonts w:asciiTheme="minorHAnsi" w:hAnsiTheme="minorHAnsi"/>
        </w:rPr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 w:rsidRPr="002D3FDD">
        <w:rPr>
          <w:rFonts w:asciiTheme="minorHAnsi" w:hAnsiTheme="minorHAnsi"/>
          <w:noProof/>
        </w:rPr>
        <w:t>30</w:t>
      </w:r>
      <w:r w:rsidRPr="002D3FDD">
        <w:rPr>
          <w:rFonts w:asciiTheme="minorHAnsi" w:hAnsiTheme="minorHAnsi"/>
          <w:b/>
        </w:rPr>
        <w:fldChar w:fldCharType="end"/>
      </w:r>
      <w:r w:rsidRPr="002D3FDD">
        <w:rPr>
          <w:rFonts w:asciiTheme="minorHAnsi" w:hAnsiTheme="minorHAnsi"/>
        </w:rPr>
        <w:t xml:space="preserve"> Prehľad priority, špecifických cieľov a opatrení - priorita 3</w:t>
      </w:r>
      <w:bookmarkEnd w:id="2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808"/>
      </w:tblGrid>
      <w:tr w:rsidR="006B60CA" w:rsidRPr="002D3FDD" w:rsidTr="0044307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0CA" w:rsidRPr="002D3FDD" w:rsidRDefault="006B60CA" w:rsidP="00443074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Priorita 3 – </w:t>
            </w:r>
            <w:r w:rsidRPr="002D3FDD">
              <w:rPr>
                <w:rFonts w:eastAsia="Times New Roman"/>
                <w:b/>
                <w:bCs/>
                <w:color w:val="000000"/>
              </w:rPr>
              <w:t xml:space="preserve">Životné prostredie 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5: Zveľadiť verejné priestranstva v obci</w:t>
            </w:r>
          </w:p>
        </w:tc>
        <w:tc>
          <w:tcPr>
            <w:tcW w:w="2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6: Zvýšiť efektivitu odpadového hospodárstva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3.1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3.2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</w:rPr>
              <w:t>Zveľaďovanie verejných priestranstiev</w:t>
            </w:r>
          </w:p>
        </w:tc>
        <w:tc>
          <w:tcPr>
            <w:tcW w:w="2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Zefektívnenie odpadového hospodárstva</w:t>
            </w:r>
          </w:p>
        </w:tc>
      </w:tr>
    </w:tbl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6B60CA" w:rsidRPr="002D3FDD" w:rsidRDefault="006B60CA" w:rsidP="006B60CA">
      <w:pPr>
        <w:pStyle w:val="Popis"/>
        <w:keepNext/>
        <w:rPr>
          <w:rFonts w:asciiTheme="minorHAnsi" w:hAnsiTheme="minorHAnsi"/>
          <w:b/>
        </w:rPr>
      </w:pPr>
      <w:bookmarkStart w:id="21" w:name="_Toc453067905"/>
      <w:r w:rsidRPr="002D3FDD">
        <w:rPr>
          <w:rFonts w:asciiTheme="minorHAnsi" w:hAnsiTheme="minorHAnsi"/>
        </w:rPr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 w:rsidRPr="002D3FDD">
        <w:rPr>
          <w:rFonts w:asciiTheme="minorHAnsi" w:hAnsiTheme="minorHAnsi"/>
          <w:noProof/>
        </w:rPr>
        <w:t>31</w:t>
      </w:r>
      <w:r w:rsidRPr="002D3FDD">
        <w:rPr>
          <w:rFonts w:asciiTheme="minorHAnsi" w:hAnsiTheme="minorHAnsi"/>
          <w:b/>
        </w:rPr>
        <w:fldChar w:fldCharType="end"/>
      </w:r>
      <w:r w:rsidRPr="002D3FDD">
        <w:rPr>
          <w:rFonts w:asciiTheme="minorHAnsi" w:hAnsiTheme="minorHAnsi"/>
        </w:rPr>
        <w:t xml:space="preserve"> Prehľad priority, špecifických cieľov a opatrení - priorita 4</w:t>
      </w:r>
      <w:bookmarkEnd w:id="2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808"/>
      </w:tblGrid>
      <w:tr w:rsidR="006B60CA" w:rsidRPr="002D3FDD" w:rsidTr="0044307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Priorita 4 – </w:t>
            </w:r>
            <w:r w:rsidRPr="002D3FDD">
              <w:rPr>
                <w:rFonts w:eastAsia="Times New Roman"/>
                <w:b/>
              </w:rPr>
              <w:t>Šport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7: Skvalitniť podmienky pre športové podujatia</w:t>
            </w:r>
          </w:p>
        </w:tc>
        <w:tc>
          <w:tcPr>
            <w:tcW w:w="2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8: Zvýšiť kvality športových podujatí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4.1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4.2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Služby verejnej správy a samospráva</w:t>
            </w:r>
          </w:p>
        </w:tc>
        <w:tc>
          <w:tcPr>
            <w:tcW w:w="2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Poskytovanie komunitných a sociálnych služieb</w:t>
            </w:r>
          </w:p>
        </w:tc>
      </w:tr>
    </w:tbl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6B60CA" w:rsidRPr="002D3FDD" w:rsidRDefault="006B60CA" w:rsidP="006B60CA">
      <w:pPr>
        <w:pStyle w:val="Popis"/>
        <w:keepNext/>
        <w:rPr>
          <w:rFonts w:asciiTheme="minorHAnsi" w:hAnsiTheme="minorHAnsi"/>
          <w:b/>
        </w:rPr>
      </w:pPr>
      <w:bookmarkStart w:id="22" w:name="_Toc453067906"/>
      <w:r w:rsidRPr="002D3FDD">
        <w:rPr>
          <w:rFonts w:asciiTheme="minorHAnsi" w:hAnsiTheme="minorHAnsi"/>
        </w:rPr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noProof/>
        </w:rPr>
        <w:t>32</w:t>
      </w:r>
      <w:r w:rsidRPr="002D3FDD">
        <w:rPr>
          <w:rFonts w:asciiTheme="minorHAnsi" w:hAnsiTheme="minorHAnsi"/>
          <w:b/>
        </w:rPr>
        <w:fldChar w:fldCharType="end"/>
      </w:r>
      <w:r w:rsidRPr="002D3FDD">
        <w:rPr>
          <w:rFonts w:asciiTheme="minorHAnsi" w:hAnsiTheme="minorHAnsi"/>
        </w:rPr>
        <w:t xml:space="preserve"> Prehľad priority, špecifických cieľov a opatrení - priorita 5</w:t>
      </w:r>
      <w:bookmarkEnd w:id="2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808"/>
      </w:tblGrid>
      <w:tr w:rsidR="006B60CA" w:rsidRPr="002D3FDD" w:rsidTr="0044307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Priorita 5 – </w:t>
            </w:r>
            <w:r w:rsidRPr="002D3FDD">
              <w:rPr>
                <w:rFonts w:eastAsia="Times New Roman"/>
                <w:b/>
              </w:rPr>
              <w:t>Školstvo a kultúra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9: Skvalitniť vzdelávacie procesy</w:t>
            </w:r>
          </w:p>
        </w:tc>
        <w:tc>
          <w:tcPr>
            <w:tcW w:w="2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Špecifický cieľ  10: Zvýšiť kvalitu kultúrnych a spoločenských podujatí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5.1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Opatrenie 5.2</w:t>
            </w:r>
          </w:p>
        </w:tc>
      </w:tr>
      <w:tr w:rsidR="006B60CA" w:rsidRPr="002D3FDD" w:rsidTr="00443074">
        <w:trPr>
          <w:trHeight w:val="284"/>
        </w:trPr>
        <w:tc>
          <w:tcPr>
            <w:tcW w:w="2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Služby verejnej správy a samospráva</w:t>
            </w:r>
          </w:p>
        </w:tc>
        <w:tc>
          <w:tcPr>
            <w:tcW w:w="2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/>
                <w:b/>
              </w:rPr>
              <w:t>Poskytovanie komunitných a sociálnych služieb</w:t>
            </w:r>
          </w:p>
        </w:tc>
      </w:tr>
    </w:tbl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6B60CA" w:rsidRPr="002D3FDD" w:rsidRDefault="006B60CA" w:rsidP="006B60CA">
      <w:pPr>
        <w:rPr>
          <w:i/>
          <w:iCs/>
          <w:sz w:val="20"/>
          <w:szCs w:val="18"/>
        </w:rPr>
      </w:pPr>
      <w:r w:rsidRPr="002D3FDD">
        <w:br w:type="page"/>
      </w:r>
    </w:p>
    <w:p w:rsidR="006B60CA" w:rsidRPr="002D3FDD" w:rsidRDefault="006B60CA" w:rsidP="006B60CA">
      <w:pPr>
        <w:pStyle w:val="Popis"/>
        <w:keepNext/>
        <w:rPr>
          <w:rFonts w:asciiTheme="minorHAnsi" w:hAnsiTheme="minorHAnsi"/>
        </w:rPr>
      </w:pPr>
    </w:p>
    <w:p w:rsidR="006B60CA" w:rsidRPr="002D3FDD" w:rsidRDefault="006B60CA" w:rsidP="006B60CA">
      <w:pPr>
        <w:pStyle w:val="Nadpis1"/>
        <w:rPr>
          <w:rFonts w:asciiTheme="minorHAnsi" w:hAnsiTheme="minorHAnsi"/>
        </w:rPr>
      </w:pPr>
      <w:bookmarkStart w:id="23" w:name="_Toc452729629"/>
      <w:bookmarkStart w:id="24" w:name="_Toc453067864"/>
      <w:bookmarkEnd w:id="19"/>
      <w:r w:rsidRPr="002D3FDD">
        <w:rPr>
          <w:rFonts w:asciiTheme="minorHAnsi" w:hAnsiTheme="minorHAnsi"/>
        </w:rPr>
        <w:t>Programová časť</w:t>
      </w:r>
      <w:bookmarkEnd w:id="23"/>
      <w:bookmarkEnd w:id="24"/>
    </w:p>
    <w:p w:rsidR="006B60CA" w:rsidRPr="002D3FDD" w:rsidRDefault="006B60CA" w:rsidP="006B60CA">
      <w:pPr>
        <w:spacing w:after="0"/>
        <w:rPr>
          <w:b/>
          <w:bCs/>
        </w:rPr>
      </w:pPr>
      <w:r w:rsidRPr="002D3FDD">
        <w:t>Programová časť obce Hrubov nadväzuje na analytickú a strategickú časť a pozostáva zo zoznamu opatrení a projektov(aktivít a ukazovateľov) na zabezpečenie realizácie Programu rozvoja obce. Programová časť PRO pozostáva z detailnejšieho rozpracovania stanoveného strategického cieľa, ako aj špecifických cieľov vo všetkých piatich prioritných oblastiach, tak aby sa naplnila sformulovaná vízia obce na roky  2016-2023 s výhľadom do roku 2025, a to: „</w:t>
      </w:r>
      <w:r w:rsidRPr="002D3FDD">
        <w:rPr>
          <w:b/>
          <w:bCs/>
        </w:rPr>
        <w:t>Vytvorenie a  implementovanie  takých  životných podmienok pre zlepšenie úrovne obyvateľstva, ktorých konečným výsledkom bude trvalo udržateľný rozvoj obce pričom sa nenaruší pozitívny dopad na samotné životné prostredie. „</w:t>
      </w:r>
    </w:p>
    <w:p w:rsidR="006B60CA" w:rsidRPr="002D3FDD" w:rsidRDefault="006B60CA" w:rsidP="006B60CA">
      <w:pPr>
        <w:spacing w:after="0"/>
        <w:rPr>
          <w:b/>
          <w:bCs/>
        </w:rPr>
      </w:pPr>
    </w:p>
    <w:p w:rsidR="006B60CA" w:rsidRPr="002D3FDD" w:rsidRDefault="006B60CA" w:rsidP="006B60CA">
      <w:pPr>
        <w:pStyle w:val="Default"/>
        <w:spacing w:line="360" w:lineRule="auto"/>
        <w:ind w:firstLine="708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Programová časť je spracovaná v súlade s odporúčanou metodikou a zahŕňa nasledovné nižšie uvedené aktivity: </w:t>
      </w:r>
    </w:p>
    <w:p w:rsidR="006B60CA" w:rsidRPr="002D3FDD" w:rsidRDefault="006B60CA" w:rsidP="006B60CA">
      <w:pPr>
        <w:pStyle w:val="Odsekzoznamu"/>
        <w:numPr>
          <w:ilvl w:val="0"/>
          <w:numId w:val="5"/>
        </w:numPr>
        <w:spacing w:after="0"/>
        <w:jc w:val="both"/>
      </w:pPr>
      <w:r w:rsidRPr="002D3FDD">
        <w:t xml:space="preserve">Navrhnuté projekty a aktivity na dosiahnutie opatrení definovaných v strategickej časti (tabuľka priority, špecifických cieľov a opatrení). </w:t>
      </w:r>
    </w:p>
    <w:p w:rsidR="006B60CA" w:rsidRPr="002D3FDD" w:rsidRDefault="006B60CA" w:rsidP="006B60CA">
      <w:pPr>
        <w:pStyle w:val="Odsekzoznamu"/>
        <w:numPr>
          <w:ilvl w:val="0"/>
          <w:numId w:val="5"/>
        </w:numPr>
        <w:spacing w:after="0"/>
        <w:jc w:val="both"/>
      </w:pPr>
      <w:r w:rsidRPr="002D3FDD">
        <w:t xml:space="preserve">Na návrhoch projektových zámerov a aktivít sa podieľali strategickí partneri, prizvané organizácie a odsúhlasili poslanci obecného zastupiteľstva. </w:t>
      </w:r>
    </w:p>
    <w:p w:rsidR="006B60CA" w:rsidRPr="002D3FDD" w:rsidRDefault="006B60CA" w:rsidP="006B60CA">
      <w:pPr>
        <w:pStyle w:val="Odsekzoznamu"/>
        <w:numPr>
          <w:ilvl w:val="0"/>
          <w:numId w:val="5"/>
        </w:numPr>
        <w:spacing w:after="0"/>
        <w:jc w:val="both"/>
      </w:pPr>
      <w:r w:rsidRPr="002D3FDD">
        <w:t xml:space="preserve">Pracovná skupina stanovila pre jednotlivé projekty a aktivity sumárny zoznam ukazovateľov, ktorý je potrebný hlavne k monitorovaniu a hodnoteniu PRO. </w:t>
      </w:r>
    </w:p>
    <w:p w:rsidR="006B60CA" w:rsidRDefault="006B60CA" w:rsidP="006B60CA">
      <w:pPr>
        <w:pStyle w:val="Odsekzoznamu"/>
        <w:numPr>
          <w:ilvl w:val="0"/>
          <w:numId w:val="5"/>
        </w:numPr>
        <w:spacing w:after="0"/>
        <w:jc w:val="both"/>
      </w:pPr>
      <w:r w:rsidRPr="002D3FDD">
        <w:t xml:space="preserve">Riadiaci tím stanovil termíny realizácie projektov a odhadovanú výšku nákladov potrebných na ich realizáciu. </w:t>
      </w:r>
    </w:p>
    <w:p w:rsidR="0096373B" w:rsidRPr="002D3FDD" w:rsidRDefault="0096373B" w:rsidP="0096373B">
      <w:pPr>
        <w:pStyle w:val="Odsekzoznamu"/>
        <w:spacing w:after="0"/>
        <w:jc w:val="both"/>
      </w:pPr>
    </w:p>
    <w:p w:rsidR="006B60CA" w:rsidRPr="002D3FDD" w:rsidRDefault="006B60CA" w:rsidP="006B60CA">
      <w:pPr>
        <w:pStyle w:val="Popis"/>
        <w:keepNext/>
        <w:rPr>
          <w:rFonts w:asciiTheme="minorHAnsi" w:hAnsiTheme="minorHAnsi"/>
        </w:rPr>
      </w:pPr>
      <w:bookmarkStart w:id="25" w:name="_Toc437414502"/>
      <w:bookmarkStart w:id="26" w:name="_Toc453067907"/>
      <w:r w:rsidRPr="002D3FDD">
        <w:rPr>
          <w:rFonts w:asciiTheme="minorHAnsi" w:hAnsiTheme="minorHAnsi"/>
        </w:rPr>
        <w:t xml:space="preserve">Tabuľka </w:t>
      </w:r>
      <w:r w:rsidRPr="002D3FDD">
        <w:rPr>
          <w:rFonts w:asciiTheme="minorHAnsi" w:hAnsiTheme="minorHAnsi"/>
          <w:b/>
        </w:rPr>
        <w:fldChar w:fldCharType="begin"/>
      </w:r>
      <w:r w:rsidRPr="002D3FDD">
        <w:rPr>
          <w:rFonts w:asciiTheme="minorHAnsi" w:hAnsiTheme="minorHAnsi"/>
        </w:rPr>
        <w:instrText xml:space="preserve"> SEQ Tabuľka \* ARABIC </w:instrText>
      </w:r>
      <w:r w:rsidRPr="002D3FDD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noProof/>
        </w:rPr>
        <w:t>33</w:t>
      </w:r>
      <w:r w:rsidRPr="002D3FDD">
        <w:rPr>
          <w:rFonts w:asciiTheme="minorHAnsi" w:hAnsiTheme="minorHAnsi"/>
          <w:b/>
        </w:rPr>
        <w:fldChar w:fldCharType="end"/>
      </w:r>
      <w:r w:rsidRPr="002D3FDD">
        <w:rPr>
          <w:rFonts w:asciiTheme="minorHAnsi" w:hAnsiTheme="minorHAnsi"/>
        </w:rPr>
        <w:t xml:space="preserve"> Súhrnný prehľad opatrení, aktivít a ukazovateľov</w:t>
      </w:r>
      <w:bookmarkEnd w:id="25"/>
      <w:bookmarkEnd w:id="26"/>
    </w:p>
    <w:tbl>
      <w:tblPr>
        <w:tblW w:w="9002" w:type="dxa"/>
        <w:tblInd w:w="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615"/>
        <w:gridCol w:w="4754"/>
        <w:gridCol w:w="1972"/>
      </w:tblGrid>
      <w:tr w:rsidR="006B60CA" w:rsidRPr="002D3FDD" w:rsidTr="007609C3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Priorita č. 1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Infraštruktúra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Merateľný ukazovateľ</w:t>
            </w:r>
          </w:p>
        </w:tc>
      </w:tr>
      <w:tr w:rsidR="006B60CA" w:rsidRPr="002D3FDD" w:rsidTr="00443074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Opatrenie č. 1.1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Budovanie a obnova základnej infraštruktúry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197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1.1.1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Oprava a regulácia miestneho potoka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metrov regulovaného potoka</w:t>
            </w:r>
          </w:p>
        </w:tc>
      </w:tr>
      <w:tr w:rsidR="006B60CA" w:rsidRPr="002D3FDD" w:rsidTr="00443074">
        <w:trPr>
          <w:trHeight w:val="215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Rekonštrukcia miestnych komunikácii v obci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metrov zrekonštruovaných komunikácii</w:t>
            </w:r>
          </w:p>
        </w:tc>
      </w:tr>
      <w:tr w:rsidR="006B60CA" w:rsidRPr="002D3FDD" w:rsidTr="00443074">
        <w:trPr>
          <w:trHeight w:val="215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1.1.3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chodníkov pri miestnych komunikáciách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metrov vybudovaných chodníkov</w:t>
            </w:r>
          </w:p>
        </w:tc>
      </w:tr>
      <w:tr w:rsidR="006B60CA" w:rsidRPr="002D3FDD" w:rsidTr="00443074">
        <w:trPr>
          <w:trHeight w:val="246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1.1.4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obecného vodovodu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metrov vybudovaného vodovodu</w:t>
            </w:r>
          </w:p>
        </w:tc>
      </w:tr>
      <w:tr w:rsidR="006B60CA" w:rsidRPr="002D3FDD" w:rsidTr="00443074">
        <w:trPr>
          <w:trHeight w:val="246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1.1.5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Pravidelná údržba cintorína a Domu nádeje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aktivít</w:t>
            </w:r>
          </w:p>
        </w:tc>
      </w:tr>
      <w:tr w:rsidR="006B60CA" w:rsidRPr="002D3FDD" w:rsidTr="00443074">
        <w:trPr>
          <w:trHeight w:val="246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Ochrana majetku obce a obyvateľov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246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kamerového systému (5 kamier)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kamier</w:t>
            </w:r>
          </w:p>
        </w:tc>
      </w:tr>
      <w:tr w:rsidR="006B60CA" w:rsidRPr="002D3FDD" w:rsidTr="00443074">
        <w:trPr>
          <w:trHeight w:val="246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1.2.2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Podpora aktivít a materiálno – technického vybavenia DHZ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aktivít</w:t>
            </w:r>
          </w:p>
        </w:tc>
      </w:tr>
      <w:tr w:rsidR="006B60CA" w:rsidRPr="002D3FDD" w:rsidTr="007609C3">
        <w:trPr>
          <w:trHeight w:val="246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Komunikácia s občanmi a služby pre nich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Merateľný ukazovateľ</w:t>
            </w:r>
          </w:p>
        </w:tc>
      </w:tr>
      <w:tr w:rsidR="006B60CA" w:rsidRPr="002D3FDD" w:rsidTr="00443074">
        <w:trPr>
          <w:trHeight w:val="250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Služby verejnej správy a samospráva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281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2.1.1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 xml:space="preserve">Elektronizácia služieb </w:t>
            </w:r>
            <w:proofErr w:type="spellStart"/>
            <w:r w:rsidRPr="002D3FDD">
              <w:rPr>
                <w:sz w:val="20"/>
                <w:szCs w:val="20"/>
              </w:rPr>
              <w:t>OcÚ</w:t>
            </w:r>
            <w:proofErr w:type="spellEnd"/>
            <w:r w:rsidRPr="002D3FDD">
              <w:rPr>
                <w:sz w:val="20"/>
                <w:szCs w:val="20"/>
              </w:rPr>
              <w:t xml:space="preserve"> (zavedenie E-</w:t>
            </w:r>
            <w:proofErr w:type="spellStart"/>
            <w:r w:rsidRPr="002D3FDD">
              <w:rPr>
                <w:sz w:val="20"/>
                <w:szCs w:val="20"/>
              </w:rPr>
              <w:t>govermentu</w:t>
            </w:r>
            <w:proofErr w:type="spellEnd"/>
            <w:r w:rsidRPr="002D3FDD"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zavedených e- služieb</w:t>
            </w:r>
          </w:p>
        </w:tc>
      </w:tr>
      <w:tr w:rsidR="006B60CA" w:rsidRPr="002D3FDD" w:rsidTr="00443074">
        <w:trPr>
          <w:trHeight w:val="281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 xml:space="preserve">Aktualizácia webovej stránky obce, rozšírenie ponuky informácii podľa dopytu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aktivít/podstránok</w:t>
            </w:r>
          </w:p>
        </w:tc>
      </w:tr>
      <w:tr w:rsidR="006B60CA" w:rsidRPr="002D3FDD" w:rsidTr="00443074">
        <w:trPr>
          <w:trHeight w:val="281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2.1.3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Rekonštrukcia verejného rozhlasu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hlásení</w:t>
            </w:r>
          </w:p>
        </w:tc>
      </w:tr>
      <w:tr w:rsidR="006B60CA" w:rsidRPr="002D3FDD" w:rsidTr="00443074">
        <w:trPr>
          <w:trHeight w:val="272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2.1.4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Monitoring a aktualizácia Programu rozvoja obce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realizovaná aktivita</w:t>
            </w:r>
          </w:p>
        </w:tc>
      </w:tr>
      <w:tr w:rsidR="006B60CA" w:rsidRPr="002D3FDD" w:rsidTr="00443074">
        <w:trPr>
          <w:trHeight w:val="224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2.1.5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Aktualizácia VZN podľa požiadaviek a platnej legislatívy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schválených VZN</w:t>
            </w:r>
          </w:p>
        </w:tc>
      </w:tr>
      <w:tr w:rsidR="006B60CA" w:rsidRPr="002D3FDD" w:rsidTr="00443074">
        <w:trPr>
          <w:trHeight w:val="288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Poskytovanie komunitných a sociálnych služieb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278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Zabezpečovanie prevádzky denného stacionára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klientov</w:t>
            </w:r>
          </w:p>
        </w:tc>
      </w:tr>
      <w:tr w:rsidR="006B60CA" w:rsidRPr="002D3FDD" w:rsidTr="00443074">
        <w:trPr>
          <w:trHeight w:val="559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Zabezpečenie stravy pre starších spoluobčanov z denného stacionára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stravníkov</w:t>
            </w:r>
          </w:p>
        </w:tc>
      </w:tr>
      <w:tr w:rsidR="006B60CA" w:rsidRPr="002D3FDD" w:rsidTr="00443074">
        <w:trPr>
          <w:trHeight w:val="266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2.2.3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Podpora aktivít a podujatí v dennom stacionári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podujatí</w:t>
            </w:r>
          </w:p>
        </w:tc>
      </w:tr>
      <w:tr w:rsidR="006B60CA" w:rsidRPr="002D3FDD" w:rsidTr="00443074">
        <w:trPr>
          <w:trHeight w:val="266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2.2.4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Podpora aktivít na znižovanie nezamestnanosti (aktivačné práce, absolventská prax, atď.)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aktívnych nezamestnaných</w:t>
            </w:r>
          </w:p>
        </w:tc>
      </w:tr>
      <w:tr w:rsidR="006B60CA" w:rsidRPr="002D3FDD" w:rsidTr="007609C3">
        <w:trPr>
          <w:trHeight w:val="275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Priorita č. 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Životné prostredie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Merateľný ukazovateľ</w:t>
            </w:r>
          </w:p>
        </w:tc>
      </w:tr>
      <w:tr w:rsidR="006B60CA" w:rsidRPr="002D3FDD" w:rsidTr="00443074">
        <w:trPr>
          <w:trHeight w:val="268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Opatrenie č. 3.1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Zveľaďovanie verejných priestranstiev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241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3.1.1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 xml:space="preserve">Vybudovanie oddychovej zóny (altánky, lavičky, </w:t>
            </w:r>
            <w:proofErr w:type="spellStart"/>
            <w:r w:rsidRPr="002D3FDD">
              <w:rPr>
                <w:sz w:val="20"/>
                <w:szCs w:val="20"/>
              </w:rPr>
              <w:t>mobiliár</w:t>
            </w:r>
            <w:proofErr w:type="spellEnd"/>
            <w:r w:rsidRPr="002D3FDD"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 xml:space="preserve">počet prvkov drobnej architektúry, </w:t>
            </w:r>
            <w:proofErr w:type="spellStart"/>
            <w:r w:rsidRPr="002D3FDD">
              <w:rPr>
                <w:sz w:val="20"/>
                <w:szCs w:val="20"/>
              </w:rPr>
              <w:t>mobiláru</w:t>
            </w:r>
            <w:proofErr w:type="spellEnd"/>
          </w:p>
        </w:tc>
      </w:tr>
      <w:tr w:rsidR="006B60CA" w:rsidRPr="002D3FDD" w:rsidTr="00443074">
        <w:trPr>
          <w:trHeight w:val="270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3.1.2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Zakúpenie techniky na údržbu verejných priestranstiev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technických zariadení</w:t>
            </w:r>
          </w:p>
        </w:tc>
      </w:tr>
      <w:tr w:rsidR="006B60CA" w:rsidRPr="002D3FDD" w:rsidTr="00443074">
        <w:trPr>
          <w:trHeight w:val="225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3.2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Zefektívnenie odpadového hospodárstva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322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3.2.1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splaškovej kanalizácie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metrov vybudovanej kanalizácie</w:t>
            </w:r>
          </w:p>
        </w:tc>
      </w:tr>
      <w:tr w:rsidR="006B60CA" w:rsidRPr="002D3FDD" w:rsidTr="00443074">
        <w:trPr>
          <w:trHeight w:val="284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3.2.2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Odstránenie divokých skládok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odstránených skládok</w:t>
            </w:r>
          </w:p>
        </w:tc>
      </w:tr>
      <w:tr w:rsidR="006B60CA" w:rsidRPr="002D3FDD" w:rsidTr="00443074">
        <w:trPr>
          <w:trHeight w:val="274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3.2.3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zberného dvora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zrealizovaný projekt</w:t>
            </w:r>
          </w:p>
        </w:tc>
      </w:tr>
      <w:tr w:rsidR="006B60CA" w:rsidRPr="002D3FDD" w:rsidTr="00443074">
        <w:trPr>
          <w:trHeight w:val="274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3.2.4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Zvýšenie množstva vyseparovaného odpadu – zvýšenie počtu kontajnerov, osveta v oblasti separovania odpadov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% vyseparovaného odpadu</w:t>
            </w:r>
          </w:p>
        </w:tc>
      </w:tr>
      <w:tr w:rsidR="006B60CA" w:rsidRPr="002D3FDD" w:rsidTr="007609C3">
        <w:trPr>
          <w:trHeight w:val="274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Šport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Merateľný ukazovateľ</w:t>
            </w:r>
          </w:p>
        </w:tc>
      </w:tr>
      <w:tr w:rsidR="006B60CA" w:rsidRPr="002D3FDD" w:rsidTr="00443074">
        <w:trPr>
          <w:trHeight w:val="274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4.1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Obnova a výstavba športovísk a cyklotrás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C4669" w:rsidRPr="002D3FDD" w:rsidTr="00443074">
        <w:trPr>
          <w:trHeight w:val="274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669" w:rsidRPr="002D3FDD" w:rsidRDefault="005C4669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4.1.1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multifunkčného ihriska so zázemím a amfiteátrom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zrealizovaný projekt</w:t>
            </w:r>
          </w:p>
        </w:tc>
      </w:tr>
      <w:tr w:rsidR="005C4669" w:rsidRPr="002D3FDD" w:rsidTr="00443074">
        <w:trPr>
          <w:trHeight w:val="274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669" w:rsidRPr="002D3FDD" w:rsidRDefault="005C4669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4.1.2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Rekonštrukcia a modernizácia futbalového ihriska v obci Hrubov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zrealizovaný projekt</w:t>
            </w:r>
          </w:p>
        </w:tc>
      </w:tr>
      <w:tr w:rsidR="005C4669" w:rsidRPr="002D3FDD" w:rsidTr="006E1346">
        <w:trPr>
          <w:trHeight w:val="274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669" w:rsidRPr="002D3FDD" w:rsidRDefault="005C4669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4.1.3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Vybudovanie cykloturistickej trasy cez Ohradzany do Ruskej Kajne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metrov vybudovanej cyklotrasy</w:t>
            </w:r>
          </w:p>
        </w:tc>
      </w:tr>
      <w:tr w:rsidR="005C4669" w:rsidRPr="002D3FDD" w:rsidTr="00443074">
        <w:trPr>
          <w:trHeight w:val="274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69" w:rsidRPr="002D3FDD" w:rsidRDefault="005C4669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oddychového miesta pre turistov a </w:t>
            </w:r>
            <w:proofErr w:type="spellStart"/>
            <w:r>
              <w:rPr>
                <w:sz w:val="20"/>
                <w:szCs w:val="20"/>
              </w:rPr>
              <w:t>cykloturistov</w:t>
            </w:r>
            <w:proofErr w:type="spellEnd"/>
            <w:r>
              <w:rPr>
                <w:sz w:val="20"/>
                <w:szCs w:val="20"/>
              </w:rPr>
              <w:t xml:space="preserve"> v obci Hrubov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69" w:rsidRPr="002D3FDD" w:rsidRDefault="005C4669" w:rsidP="004430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zrealizovaný projekt</w:t>
            </w:r>
          </w:p>
        </w:tc>
      </w:tr>
      <w:tr w:rsidR="006B60CA" w:rsidRPr="002D3FDD" w:rsidTr="00443074">
        <w:trPr>
          <w:trHeight w:val="274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4.2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Organizovanie športových podujatí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274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4.2.1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Podpora tradičných športových podujatí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podujatí</w:t>
            </w:r>
          </w:p>
        </w:tc>
      </w:tr>
      <w:tr w:rsidR="006B60CA" w:rsidRPr="002D3FDD" w:rsidTr="00443074">
        <w:trPr>
          <w:trHeight w:val="274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4.2.2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Podpora priateľského futbalového podujatia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zrealizované podujatie</w:t>
            </w:r>
          </w:p>
        </w:tc>
      </w:tr>
      <w:tr w:rsidR="006B60CA" w:rsidRPr="002D3FDD" w:rsidTr="007609C3">
        <w:trPr>
          <w:trHeight w:val="274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Priorita č. 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60CA" w:rsidRPr="002D3FDD" w:rsidRDefault="006B60CA" w:rsidP="007609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Školstvo a kultúra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Merateľný ukazovateľ</w:t>
            </w:r>
          </w:p>
        </w:tc>
      </w:tr>
      <w:tr w:rsidR="006B60CA" w:rsidRPr="002D3FDD" w:rsidTr="00443074">
        <w:trPr>
          <w:trHeight w:val="274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5.1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Skvalitnenie vzdelávania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300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5.1.1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Rekonštrukcia budovy školy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zrealizovaný projekt</w:t>
            </w:r>
          </w:p>
        </w:tc>
      </w:tr>
      <w:tr w:rsidR="006B60CA" w:rsidRPr="002D3FDD" w:rsidTr="00443074">
        <w:trPr>
          <w:trHeight w:val="551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 xml:space="preserve">Zabezpečenie finančných zdrojov na činnosť </w:t>
            </w:r>
            <w:proofErr w:type="spellStart"/>
            <w:r w:rsidRPr="002D3FDD">
              <w:rPr>
                <w:sz w:val="20"/>
                <w:szCs w:val="20"/>
              </w:rPr>
              <w:t>predprimárneho</w:t>
            </w:r>
            <w:proofErr w:type="spellEnd"/>
            <w:r w:rsidRPr="002D3FDD">
              <w:rPr>
                <w:sz w:val="20"/>
                <w:szCs w:val="20"/>
              </w:rPr>
              <w:t xml:space="preserve"> vzdelávania a jedálne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detí v zariadení</w:t>
            </w:r>
          </w:p>
        </w:tc>
      </w:tr>
      <w:tr w:rsidR="006B60CA" w:rsidRPr="002D3FDD" w:rsidTr="00443074">
        <w:trPr>
          <w:trHeight w:val="155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5.1.3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Podporiť rôzne kultúrne, športové a spoločenské podujatia a aktivity ZŠ a MŠ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podporených podujatí a aktivít</w:t>
            </w:r>
          </w:p>
        </w:tc>
      </w:tr>
      <w:tr w:rsidR="006B60CA" w:rsidRPr="002D3FDD" w:rsidTr="00443074">
        <w:trPr>
          <w:trHeight w:val="187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5.1.4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Modernizácia tried ZŠ a MŠ vrátane materiálno-technického vybavenia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aktivít</w:t>
            </w:r>
          </w:p>
        </w:tc>
      </w:tr>
      <w:tr w:rsidR="006B60CA" w:rsidRPr="002D3FDD" w:rsidTr="00443074">
        <w:trPr>
          <w:trHeight w:val="475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5.1.5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Zvyšovanie odbornej kvalifikácie pedagogických a nepedagogických zamestnancov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školení</w:t>
            </w:r>
          </w:p>
        </w:tc>
      </w:tr>
      <w:tr w:rsidR="006B60CA" w:rsidRPr="002D3FDD" w:rsidTr="00443074">
        <w:trPr>
          <w:trHeight w:val="226"/>
        </w:trPr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color w:val="000000"/>
                <w:sz w:val="20"/>
                <w:szCs w:val="20"/>
              </w:rPr>
              <w:t>Opatrenie č. 5.1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D3FDD">
              <w:rPr>
                <w:rFonts w:eastAsia="Times New Roman"/>
                <w:b/>
                <w:sz w:val="20"/>
                <w:szCs w:val="20"/>
              </w:rPr>
              <w:t>Zvýšenie kvality kultúrnych a spoločenských podujatí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B60CA" w:rsidRPr="002D3FDD" w:rsidTr="00443074">
        <w:trPr>
          <w:trHeight w:val="291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D3F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Organizácia  pravidelných kultúrno spoločenských podujatí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podujatí</w:t>
            </w:r>
          </w:p>
        </w:tc>
      </w:tr>
      <w:tr w:rsidR="006B60CA" w:rsidRPr="002D3FDD" w:rsidTr="00443074">
        <w:trPr>
          <w:trHeight w:val="281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Rekonštrukcia oboch kultúrnych domov (zateplenie a fasáda)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 xml:space="preserve">zrealizované projekty </w:t>
            </w:r>
          </w:p>
        </w:tc>
      </w:tr>
      <w:tr w:rsidR="006B60CA" w:rsidRPr="002D3FDD" w:rsidTr="00443074">
        <w:trPr>
          <w:trHeight w:val="271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CA" w:rsidRPr="002D3FDD" w:rsidRDefault="006B60CA" w:rsidP="00443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5.2.3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Podpora existujúcich a novovzniknutých spolkov, klubov a združení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0CA" w:rsidRPr="002D3FDD" w:rsidRDefault="006B60CA" w:rsidP="00443074">
            <w:pPr>
              <w:spacing w:after="0"/>
              <w:rPr>
                <w:sz w:val="20"/>
                <w:szCs w:val="20"/>
              </w:rPr>
            </w:pPr>
            <w:r w:rsidRPr="002D3FDD">
              <w:rPr>
                <w:sz w:val="20"/>
                <w:szCs w:val="20"/>
              </w:rPr>
              <w:t>počet podporených organizácii</w:t>
            </w:r>
          </w:p>
        </w:tc>
      </w:tr>
    </w:tbl>
    <w:p w:rsidR="006B60CA" w:rsidRPr="002D3FDD" w:rsidRDefault="006B60CA" w:rsidP="006B60CA">
      <w:pPr>
        <w:spacing w:line="240" w:lineRule="auto"/>
        <w:rPr>
          <w:i/>
          <w:sz w:val="16"/>
          <w:szCs w:val="16"/>
        </w:rPr>
      </w:pPr>
      <w:r w:rsidRPr="002D3FDD">
        <w:rPr>
          <w:i/>
          <w:sz w:val="16"/>
          <w:szCs w:val="16"/>
        </w:rPr>
        <w:t>Zdroj: vlastné spracovanie</w:t>
      </w:r>
    </w:p>
    <w:p w:rsidR="00FB4CA0" w:rsidRDefault="00FB4CA0"/>
    <w:sectPr w:rsidR="00FB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C80"/>
    <w:multiLevelType w:val="hybridMultilevel"/>
    <w:tmpl w:val="9C0E43CE"/>
    <w:lvl w:ilvl="0" w:tplc="041B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0603E4"/>
    <w:multiLevelType w:val="multilevel"/>
    <w:tmpl w:val="E6F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A5A81"/>
    <w:multiLevelType w:val="hybridMultilevel"/>
    <w:tmpl w:val="C636C3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A5126"/>
    <w:multiLevelType w:val="hybridMultilevel"/>
    <w:tmpl w:val="CA8E4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2620"/>
    <w:multiLevelType w:val="hybridMultilevel"/>
    <w:tmpl w:val="8990FC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1A64"/>
    <w:multiLevelType w:val="multilevel"/>
    <w:tmpl w:val="B8E494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298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A"/>
    <w:rsid w:val="00236D1A"/>
    <w:rsid w:val="004B5F31"/>
    <w:rsid w:val="005C4669"/>
    <w:rsid w:val="006B60CA"/>
    <w:rsid w:val="007609C3"/>
    <w:rsid w:val="0096373B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FB64-146E-4763-8EDF-EDC735B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0CA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6B60CA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B60CA"/>
    <w:pPr>
      <w:keepNext/>
      <w:keepLines/>
      <w:numPr>
        <w:ilvl w:val="1"/>
        <w:numId w:val="3"/>
      </w:numPr>
      <w:spacing w:before="40" w:after="0"/>
      <w:ind w:left="578" w:hanging="578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6B60C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6B60C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6B60C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B60C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B60C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B60C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B60C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B60C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6B60C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6B60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6B60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rsid w:val="006B60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rsid w:val="006B60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rsid w:val="006B60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rsid w:val="006B60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B60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6B60CA"/>
    <w:pPr>
      <w:ind w:left="720"/>
      <w:contextualSpacing/>
    </w:pPr>
  </w:style>
  <w:style w:type="table" w:styleId="Mriekatabuky">
    <w:name w:val="Table Grid"/>
    <w:basedOn w:val="Normlnatabuka"/>
    <w:uiPriority w:val="59"/>
    <w:rsid w:val="006B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6B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">
    <w:name w:val="Normální"/>
    <w:rsid w:val="006B60C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Popis">
    <w:name w:val="caption"/>
    <w:basedOn w:val="Normlny"/>
    <w:next w:val="Normlny"/>
    <w:uiPriority w:val="35"/>
    <w:unhideWhenUsed/>
    <w:qFormat/>
    <w:rsid w:val="006B60CA"/>
    <w:pPr>
      <w:spacing w:line="240" w:lineRule="auto"/>
    </w:pPr>
    <w:rPr>
      <w:rFonts w:ascii="Times New Roman" w:hAnsi="Times New Roman"/>
      <w:i/>
      <w:iCs/>
      <w:sz w:val="20"/>
      <w:szCs w:val="18"/>
    </w:rPr>
  </w:style>
  <w:style w:type="paragraph" w:customStyle="1" w:styleId="Default">
    <w:name w:val="Default"/>
    <w:rsid w:val="006B60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Napis1">
    <w:name w:val="Napis 1"/>
    <w:basedOn w:val="Nadpis1"/>
    <w:link w:val="Napis1Char"/>
    <w:qFormat/>
    <w:rsid w:val="006B60CA"/>
    <w:pPr>
      <w:pageBreakBefore/>
      <w:suppressAutoHyphens/>
      <w:autoSpaceDN w:val="0"/>
      <w:spacing w:before="480" w:after="12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  <w:lang w:val="cs-CZ"/>
    </w:rPr>
  </w:style>
  <w:style w:type="character" w:customStyle="1" w:styleId="Napis1Char">
    <w:name w:val="Napis 1 Char"/>
    <w:basedOn w:val="Predvolenpsmoodseku"/>
    <w:link w:val="Napis1"/>
    <w:rsid w:val="006B60CA"/>
    <w:rPr>
      <w:rFonts w:ascii="Times New Roman" w:eastAsia="Times New Roman" w:hAnsi="Times New Roman" w:cs="Times New Roman"/>
      <w:b/>
      <w:bCs/>
      <w:sz w:val="32"/>
      <w:szCs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nezamestnaní!$A$2</c:f>
              <c:strCache>
                <c:ptCount val="1"/>
                <c:pt idx="0">
                  <c:v>Počet evidovaných uchádzačov o zamestnanie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nezamestnaní!$B$1:$L$1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nezamestnaní!$B$2:$L$2</c:f>
              <c:numCache>
                <c:formatCode>General</c:formatCode>
                <c:ptCount val="11"/>
                <c:pt idx="0">
                  <c:v>31</c:v>
                </c:pt>
                <c:pt idx="1">
                  <c:v>26</c:v>
                </c:pt>
                <c:pt idx="2">
                  <c:v>24</c:v>
                </c:pt>
                <c:pt idx="3">
                  <c:v>23</c:v>
                </c:pt>
                <c:pt idx="4">
                  <c:v>36</c:v>
                </c:pt>
                <c:pt idx="5">
                  <c:v>33</c:v>
                </c:pt>
                <c:pt idx="6">
                  <c:v>31</c:v>
                </c:pt>
                <c:pt idx="7">
                  <c:v>41</c:v>
                </c:pt>
                <c:pt idx="8">
                  <c:v>23</c:v>
                </c:pt>
                <c:pt idx="9">
                  <c:v>34</c:v>
                </c:pt>
                <c:pt idx="10">
                  <c:v>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E26-4947-81EF-5764D0744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185120"/>
        <c:axId val="410392424"/>
      </c:lineChart>
      <c:catAx>
        <c:axId val="40818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10392424"/>
        <c:crosses val="autoZero"/>
        <c:auto val="1"/>
        <c:lblAlgn val="ctr"/>
        <c:lblOffset val="100"/>
        <c:noMultiLvlLbl val="0"/>
      </c:catAx>
      <c:valAx>
        <c:axId val="410392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0818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REBYOVÁ Mária</dc:creator>
  <cp:keywords/>
  <dc:description/>
  <cp:lastModifiedBy>KUĽHOVÁ Marta</cp:lastModifiedBy>
  <cp:revision>2</cp:revision>
  <dcterms:created xsi:type="dcterms:W3CDTF">2021-02-24T10:13:00Z</dcterms:created>
  <dcterms:modified xsi:type="dcterms:W3CDTF">2021-02-24T10:13:00Z</dcterms:modified>
</cp:coreProperties>
</file>